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4F3" w:rsidRDefault="007534F3">
      <w:pPr>
        <w:kinsoku w:val="0"/>
        <w:overflowPunct w:val="0"/>
        <w:autoSpaceDE/>
        <w:autoSpaceDN/>
        <w:adjustRightInd/>
        <w:spacing w:line="253" w:lineRule="exact"/>
        <w:jc w:val="center"/>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RESOLUCION TAT-No. 3131-2016</w:t>
      </w:r>
    </w:p>
    <w:p w:rsidR="007534F3" w:rsidRDefault="007534F3">
      <w:pPr>
        <w:kinsoku w:val="0"/>
        <w:overflowPunct w:val="0"/>
        <w:autoSpaceDE/>
        <w:autoSpaceDN/>
        <w:adjustRightInd/>
        <w:spacing w:before="262" w:line="262"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doce horas treinta minutos del veintinueve de noviembre de dos mil dieciséis.</w:t>
      </w:r>
    </w:p>
    <w:p w:rsidR="007534F3" w:rsidRDefault="007534F3">
      <w:pPr>
        <w:kinsoku w:val="0"/>
        <w:overflowPunct w:val="0"/>
        <w:autoSpaceDE/>
        <w:autoSpaceDN/>
        <w:adjustRightInd/>
        <w:spacing w:before="529" w:line="262" w:lineRule="exact"/>
        <w:jc w:val="both"/>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 xml:space="preserve">Recurso de Apelación, </w:t>
      </w:r>
      <w:r>
        <w:rPr>
          <w:rFonts w:ascii="Verdana" w:hAnsi="Verdana" w:cs="Verdana"/>
          <w:spacing w:val="-4"/>
          <w:sz w:val="22"/>
          <w:szCs w:val="22"/>
          <w:lang w:val="es-ES" w:eastAsia="es-ES"/>
        </w:rPr>
        <w:t xml:space="preserve">presentado por la empresa </w:t>
      </w:r>
      <w:r>
        <w:rPr>
          <w:rFonts w:ascii="Verdana" w:hAnsi="Verdana" w:cs="Verdana"/>
          <w:b/>
          <w:bCs/>
          <w:spacing w:val="-4"/>
          <w:sz w:val="22"/>
          <w:szCs w:val="22"/>
          <w:lang w:val="es-ES" w:eastAsia="es-ES"/>
        </w:rPr>
        <w:t>T</w:t>
      </w:r>
      <w:r w:rsidR="005A6C1C">
        <w:rPr>
          <w:rFonts w:ascii="Verdana" w:hAnsi="Verdana" w:cs="Verdana"/>
          <w:b/>
          <w:bCs/>
          <w:spacing w:val="-4"/>
          <w:sz w:val="22"/>
          <w:szCs w:val="22"/>
          <w:lang w:val="es-ES" w:eastAsia="es-ES"/>
        </w:rPr>
        <w:t>.L.P.L.</w:t>
      </w:r>
      <w:r>
        <w:rPr>
          <w:rFonts w:ascii="Verdana" w:hAnsi="Verdana" w:cs="Verdana"/>
          <w:b/>
          <w:bCs/>
          <w:spacing w:val="-4"/>
          <w:sz w:val="22"/>
          <w:szCs w:val="22"/>
          <w:lang w:val="es-ES" w:eastAsia="es-ES"/>
        </w:rPr>
        <w:t xml:space="preserve">, cédula jurídica </w:t>
      </w:r>
      <w:r w:rsidR="005A6C1C">
        <w:rPr>
          <w:rFonts w:ascii="Verdana" w:hAnsi="Verdana" w:cs="Verdana"/>
          <w:b/>
          <w:bCs/>
          <w:spacing w:val="-4"/>
          <w:sz w:val="22"/>
          <w:szCs w:val="22"/>
          <w:lang w:val="es-ES" w:eastAsia="es-ES"/>
        </w:rPr>
        <w:t>…</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por medio del señor </w:t>
      </w:r>
      <w:r>
        <w:rPr>
          <w:rFonts w:ascii="Verdana" w:hAnsi="Verdana" w:cs="Verdana"/>
          <w:b/>
          <w:bCs/>
          <w:spacing w:val="-4"/>
          <w:sz w:val="22"/>
          <w:szCs w:val="22"/>
          <w:lang w:val="es-ES" w:eastAsia="es-ES"/>
        </w:rPr>
        <w:t>R</w:t>
      </w:r>
      <w:r w:rsidR="005A6C1C">
        <w:rPr>
          <w:rFonts w:ascii="Verdana" w:hAnsi="Verdana" w:cs="Verdana"/>
          <w:b/>
          <w:bCs/>
          <w:spacing w:val="-4"/>
          <w:sz w:val="22"/>
          <w:szCs w:val="22"/>
          <w:lang w:val="es-ES" w:eastAsia="es-ES"/>
        </w:rPr>
        <w:t>.B.C.</w:t>
      </w:r>
      <w:r>
        <w:rPr>
          <w:rFonts w:ascii="Verdana" w:hAnsi="Verdana" w:cs="Verdana"/>
          <w:b/>
          <w:bCs/>
          <w:spacing w:val="-4"/>
          <w:sz w:val="22"/>
          <w:szCs w:val="22"/>
          <w:lang w:val="es-ES" w:eastAsia="es-ES"/>
        </w:rPr>
        <w:t xml:space="preserve">, cédula de identidad </w:t>
      </w:r>
      <w:r w:rsidR="005A6C1C">
        <w:rPr>
          <w:rFonts w:ascii="Verdana" w:hAnsi="Verdana" w:cs="Verdana"/>
          <w:b/>
          <w:bCs/>
          <w:spacing w:val="-4"/>
          <w:sz w:val="22"/>
          <w:szCs w:val="22"/>
          <w:lang w:val="es-ES" w:eastAsia="es-ES"/>
        </w:rPr>
        <w:t>…</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en su condición de apoderado generalísimo sin límite de suma, contra el </w:t>
      </w:r>
      <w:r>
        <w:rPr>
          <w:rFonts w:ascii="Verdana" w:hAnsi="Verdana" w:cs="Verdana"/>
          <w:b/>
          <w:bCs/>
          <w:spacing w:val="-4"/>
          <w:sz w:val="22"/>
          <w:szCs w:val="22"/>
          <w:lang w:val="es-ES" w:eastAsia="es-ES"/>
        </w:rPr>
        <w:t xml:space="preserve">Artículo 7.1 de la Sesión Ordinaria 40-2016 de 18 de agosto de 2016, de la Junta Directiva del Consejo de Transporte Público. </w:t>
      </w:r>
      <w:r>
        <w:rPr>
          <w:rFonts w:ascii="Verdana" w:hAnsi="Verdana" w:cs="Verdana"/>
          <w:spacing w:val="-4"/>
          <w:sz w:val="22"/>
          <w:szCs w:val="22"/>
          <w:lang w:val="es-ES" w:eastAsia="es-ES"/>
        </w:rPr>
        <w:t xml:space="preserve">El presente caso es tramitado en este despacho bajo </w:t>
      </w:r>
      <w:r>
        <w:rPr>
          <w:rFonts w:ascii="Verdana" w:hAnsi="Verdana" w:cs="Verdana"/>
          <w:b/>
          <w:bCs/>
          <w:spacing w:val="-4"/>
          <w:sz w:val="22"/>
          <w:szCs w:val="22"/>
          <w:lang w:val="es-ES" w:eastAsia="es-ES"/>
        </w:rPr>
        <w:t>Expediente Administrativo No. TAT-122-16.</w:t>
      </w:r>
    </w:p>
    <w:p w:rsidR="007534F3" w:rsidRDefault="007534F3">
      <w:pPr>
        <w:kinsoku w:val="0"/>
        <w:overflowPunct w:val="0"/>
        <w:autoSpaceDE/>
        <w:autoSpaceDN/>
        <w:adjustRightInd/>
        <w:spacing w:before="293" w:line="259" w:lineRule="exact"/>
        <w:jc w:val="center"/>
        <w:textAlignment w:val="baseline"/>
        <w:rPr>
          <w:rFonts w:ascii="Verdana" w:hAnsi="Verdana" w:cs="Verdana"/>
          <w:b/>
          <w:bCs/>
          <w:spacing w:val="-5"/>
          <w:sz w:val="22"/>
          <w:szCs w:val="22"/>
          <w:lang w:val="es-ES" w:eastAsia="es-ES"/>
        </w:rPr>
      </w:pPr>
      <w:r>
        <w:rPr>
          <w:rFonts w:ascii="Verdana" w:hAnsi="Verdana" w:cs="Verdana"/>
          <w:b/>
          <w:bCs/>
          <w:spacing w:val="-5"/>
          <w:sz w:val="22"/>
          <w:szCs w:val="22"/>
          <w:lang w:val="es-ES" w:eastAsia="es-ES"/>
        </w:rPr>
        <w:t>RESULTANDO</w:t>
      </w:r>
    </w:p>
    <w:p w:rsidR="007534F3" w:rsidRDefault="007534F3" w:rsidP="005A6C1C">
      <w:pPr>
        <w:kinsoku w:val="0"/>
        <w:overflowPunct w:val="0"/>
        <w:autoSpaceDE/>
        <w:autoSpaceDN/>
        <w:adjustRightInd/>
        <w:spacing w:before="331" w:line="298" w:lineRule="exact"/>
        <w:jc w:val="both"/>
        <w:textAlignment w:val="baseline"/>
        <w:rPr>
          <w:rFonts w:ascii="Verdana" w:hAnsi="Verdana" w:cs="Verdana"/>
          <w:i/>
          <w:iCs/>
          <w:spacing w:val="-5"/>
          <w:sz w:val="22"/>
          <w:szCs w:val="22"/>
          <w:lang w:val="es-ES" w:eastAsia="es-ES"/>
        </w:rPr>
      </w:pPr>
      <w:r>
        <w:rPr>
          <w:rFonts w:ascii="Verdana" w:hAnsi="Verdana" w:cs="Verdana"/>
          <w:b/>
          <w:bCs/>
          <w:spacing w:val="-3"/>
          <w:sz w:val="22"/>
          <w:szCs w:val="22"/>
          <w:lang w:val="es-ES" w:eastAsia="es-ES"/>
        </w:rPr>
        <w:t xml:space="preserve">PRIMERO: </w:t>
      </w:r>
      <w:r>
        <w:rPr>
          <w:rFonts w:ascii="Verdana" w:hAnsi="Verdana" w:cs="Verdana"/>
          <w:spacing w:val="-3"/>
          <w:sz w:val="22"/>
          <w:szCs w:val="22"/>
          <w:lang w:val="es-ES" w:eastAsia="es-ES"/>
        </w:rPr>
        <w:t xml:space="preserve">La Junta Directiva del Consejo de Transporte Público, mediante </w:t>
      </w:r>
      <w:r>
        <w:rPr>
          <w:rFonts w:ascii="Verdana" w:hAnsi="Verdana" w:cs="Verdana"/>
          <w:b/>
          <w:bCs/>
          <w:spacing w:val="-3"/>
          <w:sz w:val="22"/>
          <w:szCs w:val="22"/>
          <w:lang w:val="es-ES" w:eastAsia="es-ES"/>
        </w:rPr>
        <w:t xml:space="preserve">Artículo 7.1 de la Sesión Ordinaria 40-2016 de 18 de agosto de 2016, </w:t>
      </w:r>
      <w:r>
        <w:rPr>
          <w:rFonts w:ascii="Verdana" w:hAnsi="Verdana" w:cs="Verdana"/>
          <w:spacing w:val="-3"/>
          <w:sz w:val="22"/>
          <w:szCs w:val="22"/>
          <w:lang w:val="es-ES" w:eastAsia="es-ES"/>
        </w:rPr>
        <w:t xml:space="preserve">conoce y aprueba el informe de la Dirección de Asuntos Jurídicos el </w:t>
      </w:r>
      <w:r w:rsidR="005A6C1C">
        <w:rPr>
          <w:rFonts w:ascii="Verdana" w:hAnsi="Verdana" w:cs="Verdana"/>
          <w:b/>
          <w:bCs/>
          <w:spacing w:val="-3"/>
          <w:sz w:val="22"/>
          <w:szCs w:val="22"/>
          <w:lang w:val="es-ES" w:eastAsia="es-ES"/>
        </w:rPr>
        <w:t>DAJ</w:t>
      </w:r>
      <w:r>
        <w:rPr>
          <w:rFonts w:ascii="Verdana" w:hAnsi="Verdana" w:cs="Verdana"/>
          <w:b/>
          <w:bCs/>
          <w:spacing w:val="-3"/>
          <w:sz w:val="22"/>
          <w:szCs w:val="22"/>
          <w:lang w:val="es-ES" w:eastAsia="es-ES"/>
        </w:rPr>
        <w:t xml:space="preserve"> 2016</w:t>
      </w:r>
      <w:r>
        <w:rPr>
          <w:rFonts w:ascii="Verdana" w:hAnsi="Verdana" w:cs="Verdana"/>
          <w:b/>
          <w:bCs/>
          <w:spacing w:val="-3"/>
          <w:sz w:val="22"/>
          <w:szCs w:val="22"/>
          <w:lang w:val="es-ES" w:eastAsia="es-ES"/>
        </w:rPr>
        <w:softHyphen/>
        <w:t xml:space="preserve">001560 del 29 de abril de 2016 </w:t>
      </w:r>
      <w:r>
        <w:rPr>
          <w:rFonts w:ascii="Verdana" w:hAnsi="Verdana" w:cs="Verdana"/>
          <w:spacing w:val="-3"/>
          <w:sz w:val="22"/>
          <w:szCs w:val="22"/>
          <w:lang w:val="es-ES" w:eastAsia="es-ES"/>
        </w:rPr>
        <w:t xml:space="preserve">en conjunto con el informe del Departamento de Inspección y Control el </w:t>
      </w:r>
      <w:r>
        <w:rPr>
          <w:rFonts w:ascii="Verdana" w:hAnsi="Verdana" w:cs="Verdana"/>
          <w:b/>
          <w:bCs/>
          <w:spacing w:val="-3"/>
          <w:sz w:val="22"/>
          <w:szCs w:val="22"/>
          <w:lang w:val="es-ES" w:eastAsia="es-ES"/>
        </w:rPr>
        <w:t xml:space="preserve">DIC-2015-1044 de 10 de junio de 2015, </w:t>
      </w:r>
      <w:r>
        <w:rPr>
          <w:rFonts w:ascii="Verdana" w:hAnsi="Verdana" w:cs="Verdana"/>
          <w:spacing w:val="-3"/>
          <w:sz w:val="22"/>
          <w:szCs w:val="22"/>
          <w:lang w:val="es-ES" w:eastAsia="es-ES"/>
        </w:rPr>
        <w:t xml:space="preserve">determinando: </w:t>
      </w:r>
      <w:r>
        <w:rPr>
          <w:rFonts w:ascii="Verdana" w:hAnsi="Verdana" w:cs="Verdana"/>
          <w:i/>
          <w:iCs/>
          <w:spacing w:val="-3"/>
          <w:sz w:val="22"/>
          <w:szCs w:val="22"/>
          <w:lang w:val="es-ES" w:eastAsia="es-ES"/>
        </w:rPr>
        <w:t xml:space="preserve">"(...)1. Aprobar, basados en los fundamentos, motivos y contenidos, desarrollados en los considerandos de los oficios </w:t>
      </w:r>
      <w:r>
        <w:rPr>
          <w:rFonts w:ascii="Verdana" w:hAnsi="Verdana" w:cs="Verdana"/>
          <w:b/>
          <w:bCs/>
          <w:i/>
          <w:iCs/>
          <w:spacing w:val="-3"/>
          <w:sz w:val="22"/>
          <w:szCs w:val="22"/>
          <w:lang w:val="es-ES" w:eastAsia="es-ES"/>
        </w:rPr>
        <w:t>DAJ 2016</w:t>
      </w:r>
      <w:r>
        <w:rPr>
          <w:rFonts w:ascii="Verdana" w:hAnsi="Verdana" w:cs="Verdana"/>
          <w:b/>
          <w:bCs/>
          <w:i/>
          <w:iCs/>
          <w:spacing w:val="-3"/>
          <w:sz w:val="22"/>
          <w:szCs w:val="22"/>
          <w:lang w:val="es-ES" w:eastAsia="es-ES"/>
        </w:rPr>
        <w:softHyphen/>
        <w:t xml:space="preserve">001560 y DIC-2015-1044, </w:t>
      </w:r>
      <w:r>
        <w:rPr>
          <w:rFonts w:ascii="Verdana" w:hAnsi="Verdana" w:cs="Verdana"/>
          <w:i/>
          <w:iCs/>
          <w:spacing w:val="-3"/>
          <w:sz w:val="22"/>
          <w:szCs w:val="22"/>
          <w:lang w:val="es-ES" w:eastAsia="es-ES"/>
        </w:rPr>
        <w:t xml:space="preserve">todas las recomendaciones contenidas en los oficios dichos, los cuales forman parte integral de este acuerdo. 2. Cancelar el permiso de operación de la ruta N° 537 a la empresa </w:t>
      </w:r>
      <w:r>
        <w:rPr>
          <w:rFonts w:ascii="Verdana" w:hAnsi="Verdana" w:cs="Verdana"/>
          <w:b/>
          <w:bCs/>
          <w:i/>
          <w:iCs/>
          <w:spacing w:val="-3"/>
          <w:sz w:val="22"/>
          <w:szCs w:val="22"/>
          <w:lang w:val="es-ES" w:eastAsia="es-ES"/>
        </w:rPr>
        <w:t>T</w:t>
      </w:r>
      <w:r w:rsidR="005A6C1C">
        <w:rPr>
          <w:rFonts w:ascii="Verdana" w:hAnsi="Verdana" w:cs="Verdana"/>
          <w:b/>
          <w:bCs/>
          <w:i/>
          <w:iCs/>
          <w:spacing w:val="-3"/>
          <w:sz w:val="22"/>
          <w:szCs w:val="22"/>
          <w:lang w:val="es-ES" w:eastAsia="es-ES"/>
        </w:rPr>
        <w:t>.L.P.L.</w:t>
      </w:r>
      <w:r>
        <w:rPr>
          <w:rFonts w:ascii="Verdana" w:hAnsi="Verdana" w:cs="Verdana"/>
          <w:b/>
          <w:bCs/>
          <w:i/>
          <w:iCs/>
          <w:spacing w:val="-3"/>
          <w:sz w:val="22"/>
          <w:szCs w:val="22"/>
          <w:lang w:val="es-ES" w:eastAsia="es-ES"/>
        </w:rPr>
        <w:t xml:space="preserve">, </w:t>
      </w:r>
      <w:r>
        <w:rPr>
          <w:rFonts w:ascii="Verdana" w:hAnsi="Verdana" w:cs="Verdana"/>
          <w:i/>
          <w:iCs/>
          <w:spacing w:val="-3"/>
          <w:sz w:val="22"/>
          <w:szCs w:val="22"/>
          <w:lang w:val="es-ES" w:eastAsia="es-ES"/>
        </w:rPr>
        <w:t xml:space="preserve">por incurrir en las faltas señaladas por la Administración y por el Departamento de Inspección y Control a través del oficio </w:t>
      </w:r>
      <w:r>
        <w:rPr>
          <w:rFonts w:ascii="Verdana" w:hAnsi="Verdana" w:cs="Verdana"/>
          <w:b/>
          <w:bCs/>
          <w:i/>
          <w:iCs/>
          <w:spacing w:val="-3"/>
          <w:sz w:val="22"/>
          <w:szCs w:val="22"/>
          <w:lang w:val="es-ES" w:eastAsia="es-ES"/>
        </w:rPr>
        <w:t xml:space="preserve">DIC 2015-1044, </w:t>
      </w:r>
      <w:r>
        <w:rPr>
          <w:rFonts w:ascii="Verdana" w:hAnsi="Verdana" w:cs="Verdana"/>
          <w:i/>
          <w:iCs/>
          <w:spacing w:val="-3"/>
          <w:sz w:val="22"/>
          <w:szCs w:val="22"/>
          <w:lang w:val="es-ES" w:eastAsia="es-ES"/>
        </w:rPr>
        <w:t>al tener por comprobadas las denuncias de los administrados 3. Dejar sin efecto la medida cautelar administrativa dictada y mantener como operador</w:t>
      </w:r>
      <w:r w:rsidR="005A6C1C">
        <w:rPr>
          <w:rFonts w:ascii="Verdana" w:hAnsi="Verdana" w:cs="Verdana"/>
          <w:i/>
          <w:iCs/>
          <w:spacing w:val="-3"/>
          <w:sz w:val="22"/>
          <w:szCs w:val="22"/>
          <w:lang w:val="es-ES" w:eastAsia="es-ES"/>
        </w:rPr>
        <w:t xml:space="preserve"> </w:t>
      </w:r>
      <w:r>
        <w:rPr>
          <w:rFonts w:ascii="Verdana" w:hAnsi="Verdana" w:cs="Verdana"/>
          <w:i/>
          <w:iCs/>
          <w:sz w:val="22"/>
          <w:szCs w:val="22"/>
          <w:lang w:val="es-ES" w:eastAsia="es-ES"/>
        </w:rPr>
        <w:t xml:space="preserve">provisionalísimo de la ruta 537 a la empresa </w:t>
      </w:r>
      <w:r>
        <w:rPr>
          <w:rFonts w:ascii="Verdana" w:hAnsi="Verdana" w:cs="Verdana"/>
          <w:b/>
          <w:bCs/>
          <w:i/>
          <w:iCs/>
          <w:sz w:val="22"/>
          <w:szCs w:val="22"/>
          <w:lang w:val="es-ES" w:eastAsia="es-ES"/>
        </w:rPr>
        <w:t>F</w:t>
      </w:r>
      <w:r w:rsidR="005A6C1C">
        <w:rPr>
          <w:rFonts w:ascii="Verdana" w:hAnsi="Verdana" w:cs="Verdana"/>
          <w:b/>
          <w:bCs/>
          <w:i/>
          <w:iCs/>
          <w:sz w:val="22"/>
          <w:szCs w:val="22"/>
          <w:lang w:val="es-ES" w:eastAsia="es-ES"/>
        </w:rPr>
        <w:t>.P.P.S.A.</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con las condiciones operativas establecidas en el por tanto 4, en cuanto a la</w:t>
      </w:r>
      <w:r w:rsidR="005A6C1C">
        <w:rPr>
          <w:rFonts w:ascii="Verdana" w:hAnsi="Verdana" w:cs="Verdana"/>
          <w:i/>
          <w:iCs/>
          <w:sz w:val="22"/>
          <w:szCs w:val="22"/>
          <w:lang w:val="es-ES" w:eastAsia="es-ES"/>
        </w:rPr>
        <w:t xml:space="preserve"> </w:t>
      </w:r>
      <w:r>
        <w:rPr>
          <w:rFonts w:ascii="Verdana" w:hAnsi="Verdana" w:cs="Verdana"/>
          <w:i/>
          <w:iCs/>
          <w:spacing w:val="-5"/>
          <w:sz w:val="22"/>
          <w:szCs w:val="22"/>
          <w:lang w:val="es-ES" w:eastAsia="es-ES"/>
        </w:rPr>
        <w:t xml:space="preserve">parada terminal, y en el por tanto 5, ambos del artículo número 7.13 de la sesión ordinaria número 48-2015. 4. En vista de la cancelación del permiso de la ruta 537 a la empresa </w:t>
      </w:r>
      <w:r>
        <w:rPr>
          <w:rFonts w:ascii="Verdana" w:hAnsi="Verdana" w:cs="Verdana"/>
          <w:b/>
          <w:bCs/>
          <w:i/>
          <w:iCs/>
          <w:spacing w:val="-5"/>
          <w:sz w:val="22"/>
          <w:szCs w:val="22"/>
          <w:lang w:val="es-ES" w:eastAsia="es-ES"/>
        </w:rPr>
        <w:t>T</w:t>
      </w:r>
      <w:r w:rsidR="005A6C1C">
        <w:rPr>
          <w:rFonts w:ascii="Verdana" w:hAnsi="Verdana" w:cs="Verdana"/>
          <w:b/>
          <w:bCs/>
          <w:i/>
          <w:iCs/>
          <w:spacing w:val="-5"/>
          <w:sz w:val="22"/>
          <w:szCs w:val="22"/>
          <w:lang w:val="es-ES" w:eastAsia="es-ES"/>
        </w:rPr>
        <w:t>.L.P.L.</w:t>
      </w:r>
      <w:r>
        <w:rPr>
          <w:rFonts w:ascii="Verdana" w:hAnsi="Verdana" w:cs="Verdana"/>
          <w:b/>
          <w:bCs/>
          <w:i/>
          <w:iCs/>
          <w:spacing w:val="-5"/>
          <w:sz w:val="22"/>
          <w:szCs w:val="22"/>
          <w:lang w:val="es-ES" w:eastAsia="es-ES"/>
        </w:rPr>
        <w:t xml:space="preserve">, </w:t>
      </w:r>
      <w:r>
        <w:rPr>
          <w:rFonts w:ascii="Verdana" w:hAnsi="Verdana" w:cs="Verdana"/>
          <w:i/>
          <w:iCs/>
          <w:spacing w:val="-5"/>
          <w:sz w:val="22"/>
          <w:szCs w:val="22"/>
          <w:lang w:val="es-ES" w:eastAsia="es-ES"/>
        </w:rPr>
        <w:t xml:space="preserve">y a la designación de la empresa </w:t>
      </w:r>
      <w:r>
        <w:rPr>
          <w:rFonts w:ascii="Verdana" w:hAnsi="Verdana" w:cs="Verdana"/>
          <w:b/>
          <w:bCs/>
          <w:i/>
          <w:iCs/>
          <w:spacing w:val="-5"/>
          <w:sz w:val="22"/>
          <w:szCs w:val="22"/>
          <w:lang w:val="es-ES" w:eastAsia="es-ES"/>
        </w:rPr>
        <w:t>F</w:t>
      </w:r>
      <w:r w:rsidR="005A6C1C">
        <w:rPr>
          <w:rFonts w:ascii="Verdana" w:hAnsi="Verdana" w:cs="Verdana"/>
          <w:b/>
          <w:bCs/>
          <w:i/>
          <w:iCs/>
          <w:spacing w:val="-5"/>
          <w:sz w:val="22"/>
          <w:szCs w:val="22"/>
          <w:lang w:val="es-ES" w:eastAsia="es-ES"/>
        </w:rPr>
        <w:t>.P.P.S.A.</w:t>
      </w:r>
      <w:r>
        <w:rPr>
          <w:rFonts w:ascii="Verdana" w:hAnsi="Verdana" w:cs="Verdana"/>
          <w:b/>
          <w:bCs/>
          <w:i/>
          <w:iCs/>
          <w:spacing w:val="-5"/>
          <w:sz w:val="22"/>
          <w:szCs w:val="22"/>
          <w:lang w:val="es-ES" w:eastAsia="es-ES"/>
        </w:rPr>
        <w:t xml:space="preserve">, </w:t>
      </w:r>
      <w:r>
        <w:rPr>
          <w:rFonts w:ascii="Verdana" w:hAnsi="Verdana" w:cs="Verdana"/>
          <w:i/>
          <w:iCs/>
          <w:spacing w:val="-5"/>
          <w:sz w:val="22"/>
          <w:szCs w:val="22"/>
          <w:lang w:val="es-ES" w:eastAsia="es-ES"/>
        </w:rPr>
        <w:t>como permisionaria pr</w:t>
      </w:r>
      <w:r w:rsidR="005A6C1C">
        <w:rPr>
          <w:rFonts w:ascii="Verdana" w:hAnsi="Verdana" w:cs="Verdana"/>
          <w:i/>
          <w:iCs/>
          <w:spacing w:val="-5"/>
          <w:sz w:val="22"/>
          <w:szCs w:val="22"/>
          <w:lang w:val="es-ES" w:eastAsia="es-ES"/>
        </w:rPr>
        <w:t>o</w:t>
      </w:r>
      <w:r>
        <w:rPr>
          <w:rFonts w:ascii="Verdana" w:hAnsi="Verdana" w:cs="Verdana"/>
          <w:i/>
          <w:iCs/>
          <w:spacing w:val="-5"/>
          <w:sz w:val="22"/>
          <w:szCs w:val="22"/>
          <w:lang w:val="es-ES" w:eastAsia="es-ES"/>
        </w:rPr>
        <w:t>visionalísima de la ruta 537, se ordena el cese de la empresa Transportes La Pampa Ltda., como permisionaria en la operación de la Ruta No. 537, descrita como Santa</w:t>
      </w:r>
    </w:p>
    <w:p w:rsidR="007534F3" w:rsidRDefault="007534F3">
      <w:pPr>
        <w:widowControl/>
        <w:rPr>
          <w:sz w:val="24"/>
          <w:szCs w:val="24"/>
        </w:rPr>
        <w:sectPr w:rsidR="007534F3">
          <w:pgSz w:w="12274" w:h="15826"/>
          <w:pgMar w:top="2160" w:right="1866" w:bottom="83" w:left="1728" w:header="720" w:footer="720" w:gutter="0"/>
          <w:cols w:space="720"/>
          <w:noEndnote/>
        </w:sectPr>
      </w:pPr>
    </w:p>
    <w:p w:rsidR="007534F3" w:rsidRDefault="007534F3">
      <w:pPr>
        <w:widowControl/>
        <w:rPr>
          <w:sz w:val="24"/>
          <w:szCs w:val="24"/>
        </w:rPr>
        <w:sectPr w:rsidR="007534F3">
          <w:type w:val="continuous"/>
          <w:pgSz w:w="12274" w:h="15826"/>
          <w:pgMar w:top="2160" w:right="1939" w:bottom="83" w:left="7195" w:header="720" w:footer="720" w:gutter="0"/>
          <w:cols w:space="720"/>
          <w:noEndnote/>
        </w:sectPr>
      </w:pPr>
    </w:p>
    <w:p w:rsidR="007534F3" w:rsidRDefault="007534F3">
      <w:pPr>
        <w:kinsoku w:val="0"/>
        <w:overflowPunct w:val="0"/>
        <w:autoSpaceDE/>
        <w:autoSpaceDN/>
        <w:adjustRightInd/>
        <w:spacing w:before="20" w:line="298" w:lineRule="exact"/>
        <w:jc w:val="both"/>
        <w:textAlignment w:val="baseline"/>
        <w:rPr>
          <w:rFonts w:ascii="Tahoma" w:hAnsi="Tahoma" w:cs="Tahoma"/>
          <w:spacing w:val="2"/>
          <w:sz w:val="22"/>
          <w:szCs w:val="22"/>
          <w:lang w:val="es-ES" w:eastAsia="es-ES"/>
        </w:rPr>
      </w:pPr>
      <w:r>
        <w:rPr>
          <w:rFonts w:ascii="Verdana" w:hAnsi="Verdana" w:cs="Verdana"/>
          <w:i/>
          <w:iCs/>
          <w:spacing w:val="2"/>
          <w:sz w:val="21"/>
          <w:szCs w:val="21"/>
          <w:lang w:val="es-ES" w:eastAsia="es-ES"/>
        </w:rPr>
        <w:lastRenderedPageBreak/>
        <w:t xml:space="preserve">Cruz Santa Bárbara Guatil San Lázaro Oriente y Talolinga Bolsón y viceversa. 5. Autorizar a la Dirección Ejecutiva de este Consejo para que proceda a fijar el día y hora en que se debe realizar la entrada en operación de la empresa </w:t>
      </w:r>
      <w:r>
        <w:rPr>
          <w:rFonts w:ascii="Verdana" w:hAnsi="Verdana" w:cs="Verdana"/>
          <w:b/>
          <w:bCs/>
          <w:i/>
          <w:iCs/>
          <w:spacing w:val="2"/>
          <w:sz w:val="21"/>
          <w:szCs w:val="21"/>
          <w:lang w:val="es-ES" w:eastAsia="es-ES"/>
        </w:rPr>
        <w:t>F</w:t>
      </w:r>
      <w:r w:rsidR="005A6C1C">
        <w:rPr>
          <w:rFonts w:ascii="Verdana" w:hAnsi="Verdana" w:cs="Verdana"/>
          <w:b/>
          <w:bCs/>
          <w:i/>
          <w:iCs/>
          <w:spacing w:val="2"/>
          <w:sz w:val="21"/>
          <w:szCs w:val="21"/>
          <w:lang w:val="es-ES" w:eastAsia="es-ES"/>
        </w:rPr>
        <w:t>.P.P.</w:t>
      </w:r>
      <w:r>
        <w:rPr>
          <w:rFonts w:ascii="Verdana" w:hAnsi="Verdana" w:cs="Verdana"/>
          <w:b/>
          <w:bCs/>
          <w:i/>
          <w:iCs/>
          <w:spacing w:val="2"/>
          <w:sz w:val="21"/>
          <w:szCs w:val="21"/>
          <w:lang w:val="es-ES" w:eastAsia="es-ES"/>
        </w:rPr>
        <w:t xml:space="preserve">S.A., </w:t>
      </w:r>
      <w:r>
        <w:rPr>
          <w:rFonts w:ascii="Verdana" w:hAnsi="Verdana" w:cs="Verdana"/>
          <w:i/>
          <w:iCs/>
          <w:spacing w:val="2"/>
          <w:sz w:val="21"/>
          <w:szCs w:val="21"/>
          <w:lang w:val="es-ES" w:eastAsia="es-ES"/>
        </w:rPr>
        <w:t xml:space="preserve">en la Ruta No 537, comisionando a la Dirección Ejecutiva para que notifique tanto a la empresa que sale de operación, como a la que entra en operación dicha determinación, así como la realización de las coordinaciones correspondientes con la Dirección General de la Policía de Tránsito y Seguridad Pública, para garantizar una transición efectiva y pacífica, en cumplimiento de lo aquí dispuesto, y evitar con ello que el servicio público se vaya a ver afectado por el cambio ordenado. 6. Se instruye a la Administración para que proceda a realizar el proceso licitatorio de esta ruta a la mayor brevedad posible, a fin de lograr que la ruta cuente con un concesionario(..)". </w:t>
      </w:r>
      <w:r>
        <w:rPr>
          <w:rFonts w:ascii="Tahoma" w:hAnsi="Tahoma" w:cs="Tahoma"/>
          <w:spacing w:val="2"/>
          <w:sz w:val="22"/>
          <w:szCs w:val="22"/>
          <w:lang w:val="es-ES" w:eastAsia="es-ES"/>
        </w:rPr>
        <w:t>(Léanse folios 41 y 42 del expediente administrativo).</w:t>
      </w:r>
    </w:p>
    <w:p w:rsidR="007534F3" w:rsidRDefault="007534F3" w:rsidP="005A6C1C">
      <w:pPr>
        <w:kinsoku w:val="0"/>
        <w:overflowPunct w:val="0"/>
        <w:autoSpaceDE/>
        <w:autoSpaceDN/>
        <w:adjustRightInd/>
        <w:spacing w:before="289" w:line="299" w:lineRule="exact"/>
        <w:jc w:val="both"/>
        <w:textAlignment w:val="baseline"/>
        <w:rPr>
          <w:rFonts w:ascii="Tahoma" w:hAnsi="Tahoma" w:cs="Tahoma"/>
          <w:spacing w:val="1"/>
          <w:sz w:val="22"/>
          <w:szCs w:val="22"/>
          <w:lang w:val="es-ES" w:eastAsia="es-ES"/>
        </w:rPr>
      </w:pPr>
      <w:r>
        <w:rPr>
          <w:rFonts w:ascii="Tahoma" w:hAnsi="Tahoma" w:cs="Tahoma"/>
          <w:b/>
          <w:bCs/>
          <w:spacing w:val="11"/>
          <w:sz w:val="22"/>
          <w:szCs w:val="22"/>
          <w:lang w:val="es-ES" w:eastAsia="es-ES"/>
        </w:rPr>
        <w:t xml:space="preserve">SEGUNDO: La recurrente en su libelo, </w:t>
      </w:r>
      <w:r>
        <w:rPr>
          <w:rFonts w:ascii="Tahoma" w:hAnsi="Tahoma" w:cs="Tahoma"/>
          <w:spacing w:val="11"/>
          <w:sz w:val="22"/>
          <w:szCs w:val="22"/>
          <w:lang w:val="es-ES" w:eastAsia="es-ES"/>
        </w:rPr>
        <w:t>indica que el acto impugnado es nulo pues se violentó gravemente su derecho de la defensa, el debido proceso al irrespetarse lo establecido en el numeral 308 de la Ley General de la Administración Pública, dado que no se desarrolló un procedimiento ordinario sino uno sumario, sin oportunidad de prueba testimonial ni alegatos ni conclusiones. No debió favorecerse a la empresa Folklórica Playa Potrero S.A., con una medida provisionalísima y ahora con ser permisionaria, cuando no cuenta ni con planteles, talleres ni autobuses, se le debió comunicar a la recurrente para que hiciera las acciones recursivas dado que las supuestas infracciones se enmarcan dentro del Decreto 15261 REGLAMENTO SOBRE INFRACCIONES Y SANCIONES MENORES EN EL TRANSPORTE PÚBLICO, mismo que fue omitido por el CTP. Se sustenta el Consejo de Transporte Público, para adoptar el acto en una sentencia de la Sala Constitucional la 2008001127 de 25 de enero de 2008, la cual interpretan erróneamente, puesto que no se está cancelando su permiso por razones de oportunidad conveniencia o merito ni se puede inferir de la sentencia que se pueda rechazar la prueba, así mismo se</w:t>
      </w:r>
      <w:r w:rsidR="005A6C1C">
        <w:rPr>
          <w:rFonts w:ascii="Tahoma" w:hAnsi="Tahoma" w:cs="Tahoma"/>
          <w:spacing w:val="11"/>
          <w:sz w:val="22"/>
          <w:szCs w:val="22"/>
          <w:lang w:val="es-ES" w:eastAsia="es-ES"/>
        </w:rPr>
        <w:t xml:space="preserve"> </w:t>
      </w:r>
      <w:r>
        <w:rPr>
          <w:rFonts w:ascii="Tahoma" w:hAnsi="Tahoma" w:cs="Tahoma"/>
          <w:spacing w:val="1"/>
          <w:sz w:val="22"/>
          <w:szCs w:val="22"/>
          <w:lang w:val="es-ES" w:eastAsia="es-ES"/>
        </w:rPr>
        <w:t>trasgrede el instituto de la Revocatoria.</w:t>
      </w:r>
      <w:r w:rsidR="005A6C1C">
        <w:rPr>
          <w:rFonts w:ascii="Tahoma" w:hAnsi="Tahoma" w:cs="Tahoma"/>
          <w:spacing w:val="1"/>
          <w:sz w:val="22"/>
          <w:szCs w:val="22"/>
          <w:lang w:val="es-ES" w:eastAsia="es-ES"/>
        </w:rPr>
        <w:t xml:space="preserve"> </w:t>
      </w:r>
      <w:r>
        <w:rPr>
          <w:rFonts w:ascii="Tahoma" w:hAnsi="Tahoma" w:cs="Tahoma"/>
          <w:spacing w:val="1"/>
          <w:sz w:val="22"/>
          <w:szCs w:val="22"/>
          <w:lang w:val="es-ES" w:eastAsia="es-ES"/>
        </w:rPr>
        <w:t>Refiere que, en el caso de su</w:t>
      </w:r>
      <w:r>
        <w:rPr>
          <w:rFonts w:ascii="Tahoma" w:hAnsi="Tahoma" w:cs="Tahoma"/>
          <w:spacing w:val="1"/>
          <w:sz w:val="22"/>
          <w:szCs w:val="22"/>
          <w:lang w:val="es-ES" w:eastAsia="es-ES"/>
        </w:rPr>
        <w:br/>
        <w:t xml:space="preserve">representada, el CTP formuló una gran cantidad de cargos los cuales ameritaban el despliegue de un procedimiento ordinario. Se ha violentado lo dispuesto </w:t>
      </w:r>
      <w:r>
        <w:rPr>
          <w:rFonts w:ascii="Verdana" w:hAnsi="Verdana" w:cs="Verdana"/>
          <w:i/>
          <w:iCs/>
          <w:spacing w:val="1"/>
          <w:sz w:val="21"/>
          <w:szCs w:val="21"/>
          <w:lang w:val="es-ES" w:eastAsia="es-ES"/>
        </w:rPr>
        <w:t xml:space="preserve">en </w:t>
      </w:r>
      <w:r>
        <w:rPr>
          <w:rFonts w:ascii="Tahoma" w:hAnsi="Tahoma" w:cs="Tahoma"/>
          <w:spacing w:val="1"/>
          <w:sz w:val="22"/>
          <w:szCs w:val="22"/>
          <w:lang w:val="es-ES" w:eastAsia="es-ES"/>
        </w:rPr>
        <w:t xml:space="preserve">el numeral 245 de la Ley General de la Administración Pública lo cual acarrea la nulidad del acto impugnado. El acuerdo </w:t>
      </w:r>
      <w:r>
        <w:rPr>
          <w:rFonts w:ascii="Tahoma" w:hAnsi="Tahoma" w:cs="Tahoma"/>
          <w:b/>
          <w:bCs/>
          <w:spacing w:val="1"/>
          <w:sz w:val="22"/>
          <w:szCs w:val="22"/>
          <w:lang w:val="es-ES" w:eastAsia="es-ES"/>
        </w:rPr>
        <w:t xml:space="preserve">3.8 de la Sesión Ordinaria 80-2008, </w:t>
      </w:r>
      <w:r>
        <w:rPr>
          <w:rFonts w:ascii="Tahoma" w:hAnsi="Tahoma" w:cs="Tahoma"/>
          <w:spacing w:val="1"/>
          <w:sz w:val="22"/>
          <w:szCs w:val="22"/>
          <w:lang w:val="es-ES" w:eastAsia="es-ES"/>
        </w:rPr>
        <w:t xml:space="preserve">fue revocado por la Junta Directiva del CTP, mediante </w:t>
      </w:r>
      <w:r>
        <w:rPr>
          <w:rFonts w:ascii="Tahoma" w:hAnsi="Tahoma" w:cs="Tahoma"/>
          <w:b/>
          <w:bCs/>
          <w:spacing w:val="1"/>
          <w:sz w:val="22"/>
          <w:szCs w:val="22"/>
          <w:lang w:val="es-ES" w:eastAsia="es-ES"/>
        </w:rPr>
        <w:t xml:space="preserve">acuerdo 7.34 de la Sesión Extraordinaria 04-2013 de 14 de octubre de 2013 </w:t>
      </w:r>
      <w:r>
        <w:rPr>
          <w:rFonts w:ascii="Tahoma" w:hAnsi="Tahoma" w:cs="Tahoma"/>
          <w:spacing w:val="1"/>
          <w:sz w:val="22"/>
          <w:szCs w:val="22"/>
          <w:lang w:val="es-ES" w:eastAsia="es-ES"/>
        </w:rPr>
        <w:t xml:space="preserve">y ese es el acuerdo de flota óptima que indica que son dos las unidades autorizadas, y no tres como se ha venido indicando de lo cual nunca se le previno. Se le achaca como grave incumplimiento el incumplimiento del acuerdo </w:t>
      </w:r>
      <w:r>
        <w:rPr>
          <w:rFonts w:ascii="Tahoma" w:hAnsi="Tahoma" w:cs="Tahoma"/>
          <w:b/>
          <w:bCs/>
          <w:spacing w:val="1"/>
          <w:sz w:val="22"/>
          <w:szCs w:val="22"/>
          <w:lang w:val="es-ES" w:eastAsia="es-ES"/>
        </w:rPr>
        <w:t xml:space="preserve">3.8 de la Sesión Ordinaria 80-2008, pero dicho acuerdo fue revocado por el acuerdo 7.34 de la Sesión Extraordinaria 04-2013 de 14 de octubre de 2013. </w:t>
      </w:r>
      <w:r>
        <w:rPr>
          <w:rFonts w:ascii="Tahoma" w:hAnsi="Tahoma" w:cs="Tahoma"/>
          <w:spacing w:val="1"/>
          <w:sz w:val="22"/>
          <w:szCs w:val="22"/>
          <w:lang w:val="es-ES" w:eastAsia="es-ES"/>
        </w:rPr>
        <w:t>Es normal</w:t>
      </w:r>
    </w:p>
    <w:p w:rsidR="007534F3" w:rsidRDefault="007534F3">
      <w:pPr>
        <w:widowControl/>
        <w:rPr>
          <w:sz w:val="24"/>
          <w:szCs w:val="24"/>
        </w:rPr>
        <w:sectPr w:rsidR="007534F3">
          <w:pgSz w:w="12274" w:h="15826"/>
          <w:pgMar w:top="2020" w:right="1948" w:bottom="163" w:left="1646" w:header="720" w:footer="720" w:gutter="0"/>
          <w:cols w:space="720"/>
          <w:noEndnote/>
        </w:sectPr>
      </w:pPr>
    </w:p>
    <w:p w:rsidR="007534F3" w:rsidRDefault="007534F3">
      <w:pPr>
        <w:widowControl/>
        <w:rPr>
          <w:sz w:val="24"/>
          <w:szCs w:val="24"/>
        </w:rPr>
        <w:sectPr w:rsidR="007534F3">
          <w:type w:val="continuous"/>
          <w:pgSz w:w="12274" w:h="15826"/>
          <w:pgMar w:top="2020" w:right="1952" w:bottom="163" w:left="7162" w:header="720" w:footer="720" w:gutter="0"/>
          <w:cols w:space="720"/>
          <w:noEndnote/>
        </w:sectPr>
      </w:pPr>
    </w:p>
    <w:p w:rsidR="007534F3" w:rsidRDefault="007534F3">
      <w:pPr>
        <w:kinsoku w:val="0"/>
        <w:overflowPunct w:val="0"/>
        <w:autoSpaceDE/>
        <w:autoSpaceDN/>
        <w:adjustRightInd/>
        <w:spacing w:before="16" w:line="299" w:lineRule="exact"/>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lastRenderedPageBreak/>
        <w:t>que los vehículos tengan pequeños desperfectos mecánicos más aún al circular en calles en mal estado, pero ello es entendible y constituyen faltas menores, por lo que la sanción aplicada es desproporcionada, por lo que debe verse el aspecto punitivo de manera restrictiva, al tratarse de materia sancionatoria. Solicita se anule el acto impugnado. (Léanse folios del 1 al 27 del expediente administrativo)</w:t>
      </w:r>
    </w:p>
    <w:p w:rsidR="007534F3" w:rsidRDefault="007534F3">
      <w:pPr>
        <w:kinsoku w:val="0"/>
        <w:overflowPunct w:val="0"/>
        <w:autoSpaceDE/>
        <w:autoSpaceDN/>
        <w:adjustRightInd/>
        <w:spacing w:before="320" w:line="299" w:lineRule="exact"/>
        <w:jc w:val="both"/>
        <w:textAlignment w:val="baseline"/>
        <w:rPr>
          <w:rFonts w:ascii="Tahoma" w:hAnsi="Tahoma" w:cs="Tahoma"/>
          <w:spacing w:val="9"/>
          <w:sz w:val="22"/>
          <w:szCs w:val="22"/>
          <w:lang w:val="es-ES" w:eastAsia="es-ES"/>
        </w:rPr>
      </w:pPr>
      <w:r>
        <w:rPr>
          <w:rFonts w:ascii="Tahoma" w:hAnsi="Tahoma" w:cs="Tahoma"/>
          <w:b/>
          <w:bCs/>
          <w:spacing w:val="9"/>
          <w:sz w:val="22"/>
          <w:szCs w:val="22"/>
          <w:lang w:val="es-ES" w:eastAsia="es-ES"/>
        </w:rPr>
        <w:t xml:space="preserve">TERCERO: </w:t>
      </w:r>
      <w:r>
        <w:rPr>
          <w:rFonts w:ascii="Tahoma" w:hAnsi="Tahoma" w:cs="Tahoma"/>
          <w:spacing w:val="9"/>
          <w:sz w:val="22"/>
          <w:szCs w:val="22"/>
          <w:lang w:val="es-ES" w:eastAsia="es-ES"/>
        </w:rPr>
        <w:t xml:space="preserve">Como respuesta a prevención que le realizara este Tribunal Administrativo de Transporte, </w:t>
      </w:r>
      <w:r>
        <w:rPr>
          <w:rFonts w:ascii="Tahoma" w:hAnsi="Tahoma" w:cs="Tahoma"/>
          <w:b/>
          <w:bCs/>
          <w:spacing w:val="9"/>
          <w:sz w:val="22"/>
          <w:szCs w:val="22"/>
          <w:lang w:val="es-ES" w:eastAsia="es-ES"/>
        </w:rPr>
        <w:t>la empresa F</w:t>
      </w:r>
      <w:r w:rsidR="005A6C1C">
        <w:rPr>
          <w:rFonts w:ascii="Tahoma" w:hAnsi="Tahoma" w:cs="Tahoma"/>
          <w:b/>
          <w:bCs/>
          <w:spacing w:val="9"/>
          <w:sz w:val="22"/>
          <w:szCs w:val="22"/>
          <w:lang w:val="es-ES" w:eastAsia="es-ES"/>
        </w:rPr>
        <w:t>.P.P.S.A.</w:t>
      </w:r>
      <w:r>
        <w:rPr>
          <w:rFonts w:ascii="Tahoma" w:hAnsi="Tahoma" w:cs="Tahoma"/>
          <w:b/>
          <w:bCs/>
          <w:spacing w:val="9"/>
          <w:sz w:val="22"/>
          <w:szCs w:val="22"/>
          <w:lang w:val="es-ES" w:eastAsia="es-ES"/>
        </w:rPr>
        <w:t xml:space="preserve">, </w:t>
      </w:r>
      <w:r>
        <w:rPr>
          <w:rFonts w:ascii="Tahoma" w:hAnsi="Tahoma" w:cs="Tahoma"/>
          <w:spacing w:val="9"/>
          <w:sz w:val="22"/>
          <w:szCs w:val="22"/>
          <w:lang w:val="es-ES" w:eastAsia="es-ES"/>
        </w:rPr>
        <w:t>se apersona el 29 de setiembre de 2016 y manifiesta que no es cierto lo indicado por la recurrente en el sentido que la flota optima es de dos unidades y no tres y se permite hacer todo un recuento de acuerdos que buscan determinar que siempre han sido 3 las unidades ordenadas como flota y que lo que media en con el acuerdo 7.34 de la Sesión Extraordinaria 04-2013 es la resolución de una solicitud de acreditación de rampas pero que de ningún modo se revoca en dicho acuerdo la ordenanza de operar con tres unidades. Que tanto la recurrente como su representada, nunca han ostentado sobre la ruta un derecho subjetivo y además no se puede valer de un error que no genera derecho la recurrente para sacar ventaja, de hecho, a ellos les han exigido para la entrada en operación de tres unidades. Indica que es claro que lo que se ha otorgado tanto a la recurrente como ellos es un permiso provisionalísimo en precario que no genera derechos y en cuanto al procedimiento, aunque le es desconocido los pormenores, de lo que puede verificar, al recurrente se le notificó, se le dio traslado de cargos se le dio oportunidad de defensa, en fin lo que no le queda claro es que la recurrente hubiera presentado la prueba o indicado donde localizarla, dado que no es algo que competa al CTP si no se le indica. Por otro lado, refiere respecto de la nulidad alegada por violación al numeral 245</w:t>
      </w:r>
      <w:r>
        <w:rPr>
          <w:rFonts w:ascii="Arial" w:hAnsi="Arial" w:cs="Arial"/>
          <w:spacing w:val="9"/>
          <w:sz w:val="22"/>
          <w:szCs w:val="22"/>
          <w:vertAlign w:val="superscript"/>
          <w:lang w:val="es-ES" w:eastAsia="es-ES"/>
        </w:rPr>
        <w:t>.</w:t>
      </w:r>
      <w:r>
        <w:rPr>
          <w:rFonts w:ascii="Tahoma" w:hAnsi="Tahoma" w:cs="Tahoma"/>
          <w:spacing w:val="9"/>
          <w:sz w:val="22"/>
          <w:szCs w:val="22"/>
          <w:lang w:val="es-ES" w:eastAsia="es-ES"/>
        </w:rPr>
        <w:t>de LGAP, que tal nulidad sería de la notificación por no indicar los recursos, los cuales además se están presentando y conociendo, pero además el acto impugnado si lo indica en su cuerpo por lo que no entiende por qué lo manifestado por la recurrente en ese sentido. En cuanto a los incumplimientos de la recurrente no fue por simples faltas que se le sancionó ni las unidades mostraban pequeñas fallas, sino que se operó con vehículos fuera del rango de antigüedad, Riteve vencida, sin rampas unidades no autorizadas en flota, lo que quedó acreditado en los estudios técnicos. Solicita se rechace el recurso presentado (Léanse folios del 187 al 210 del expediente administrativo).</w:t>
      </w:r>
    </w:p>
    <w:p w:rsidR="007534F3" w:rsidRDefault="007534F3">
      <w:pPr>
        <w:kinsoku w:val="0"/>
        <w:overflowPunct w:val="0"/>
        <w:autoSpaceDE/>
        <w:autoSpaceDN/>
        <w:adjustRightInd/>
        <w:spacing w:before="348" w:after="552" w:line="299" w:lineRule="exact"/>
        <w:jc w:val="both"/>
        <w:textAlignment w:val="baseline"/>
        <w:rPr>
          <w:rFonts w:ascii="Tahoma" w:hAnsi="Tahoma" w:cs="Tahoma"/>
          <w:spacing w:val="15"/>
          <w:sz w:val="22"/>
          <w:szCs w:val="22"/>
          <w:lang w:val="es-ES" w:eastAsia="es-ES"/>
        </w:rPr>
      </w:pPr>
      <w:r>
        <w:rPr>
          <w:rFonts w:ascii="Tahoma" w:hAnsi="Tahoma" w:cs="Tahoma"/>
          <w:b/>
          <w:bCs/>
          <w:spacing w:val="15"/>
          <w:sz w:val="22"/>
          <w:szCs w:val="22"/>
          <w:lang w:val="es-ES" w:eastAsia="es-ES"/>
        </w:rPr>
        <w:t xml:space="preserve">CUARTO: </w:t>
      </w:r>
      <w:r>
        <w:rPr>
          <w:rFonts w:ascii="Tahoma" w:hAnsi="Tahoma" w:cs="Tahoma"/>
          <w:spacing w:val="15"/>
          <w:sz w:val="22"/>
          <w:szCs w:val="22"/>
          <w:lang w:val="es-ES" w:eastAsia="es-ES"/>
        </w:rPr>
        <w:t xml:space="preserve">Como respuesta a prevención que le realizara este Tribunal Administrativo de Transporte, la recurrente se apersona el día 24 de octubre de 2016 e indica que debe desestimarse los argumentos presentados por </w:t>
      </w:r>
      <w:r>
        <w:rPr>
          <w:rFonts w:ascii="Tahoma" w:hAnsi="Tahoma" w:cs="Tahoma"/>
          <w:b/>
          <w:bCs/>
          <w:spacing w:val="15"/>
          <w:sz w:val="22"/>
          <w:szCs w:val="22"/>
          <w:lang w:val="es-ES" w:eastAsia="es-ES"/>
        </w:rPr>
        <w:t>la empresa F</w:t>
      </w:r>
      <w:r w:rsidR="005A6C1C">
        <w:rPr>
          <w:rFonts w:ascii="Tahoma" w:hAnsi="Tahoma" w:cs="Tahoma"/>
          <w:b/>
          <w:bCs/>
          <w:spacing w:val="15"/>
          <w:sz w:val="22"/>
          <w:szCs w:val="22"/>
          <w:lang w:val="es-ES" w:eastAsia="es-ES"/>
        </w:rPr>
        <w:t>.P.P.S.A.</w:t>
      </w:r>
      <w:r>
        <w:rPr>
          <w:rFonts w:ascii="Tahoma" w:hAnsi="Tahoma" w:cs="Tahoma"/>
          <w:b/>
          <w:bCs/>
          <w:spacing w:val="15"/>
          <w:sz w:val="22"/>
          <w:szCs w:val="22"/>
          <w:lang w:val="es-ES" w:eastAsia="es-ES"/>
        </w:rPr>
        <w:t xml:space="preserve"> </w:t>
      </w:r>
      <w:r>
        <w:rPr>
          <w:rFonts w:ascii="Tahoma" w:hAnsi="Tahoma" w:cs="Tahoma"/>
          <w:spacing w:val="15"/>
          <w:sz w:val="22"/>
          <w:szCs w:val="22"/>
          <w:lang w:val="es-ES" w:eastAsia="es-ES"/>
        </w:rPr>
        <w:t>pues esta no logra sustentar los mismos, la recurrente si tiene derechos subjetivos a una tarifa a prestar</w:t>
      </w:r>
    </w:p>
    <w:p w:rsidR="007534F3" w:rsidRDefault="007534F3">
      <w:pPr>
        <w:widowControl/>
        <w:rPr>
          <w:sz w:val="24"/>
          <w:szCs w:val="24"/>
        </w:rPr>
        <w:sectPr w:rsidR="007534F3">
          <w:pgSz w:w="12274" w:h="15840"/>
          <w:pgMar w:top="2140" w:right="1867" w:bottom="80" w:left="1727" w:header="720" w:footer="720" w:gutter="0"/>
          <w:cols w:space="720"/>
          <w:noEndnote/>
        </w:sectPr>
      </w:pPr>
    </w:p>
    <w:p w:rsidR="007534F3" w:rsidRDefault="007534F3">
      <w:pPr>
        <w:widowControl/>
        <w:rPr>
          <w:sz w:val="24"/>
          <w:szCs w:val="24"/>
        </w:rPr>
        <w:sectPr w:rsidR="007534F3">
          <w:type w:val="continuous"/>
          <w:pgSz w:w="12274" w:h="15840"/>
          <w:pgMar w:top="2140" w:right="1910" w:bottom="80" w:left="7204" w:header="720" w:footer="720" w:gutter="0"/>
          <w:cols w:space="720"/>
          <w:noEndnote/>
        </w:sectPr>
      </w:pPr>
    </w:p>
    <w:p w:rsidR="007534F3" w:rsidRDefault="007534F3">
      <w:pPr>
        <w:kinsoku w:val="0"/>
        <w:overflowPunct w:val="0"/>
        <w:autoSpaceDE/>
        <w:autoSpaceDN/>
        <w:adjustRightInd/>
        <w:spacing w:line="297" w:lineRule="exact"/>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lastRenderedPageBreak/>
        <w:t>exclusivamente el servicio en la ruta 537, por lo que debe darse un procedimiento ordinario y no sumario, pues la Sentencia de la Sala Constitucional que se utiliza no aplica en este caso. Indica que cuando argumenta que se violentó el numeral 245, se refiere al acto de intimación no al acuerdo final que se impugna. No se le permitió evacuar prueba ni se le dio audiencia y eso vicia el acto. Por lo demás reafirma la recurrente los argumentos presentados en su recurso. (Léase folio del 301 al 305 del expediente administrativo).</w:t>
      </w:r>
    </w:p>
    <w:p w:rsidR="007534F3" w:rsidRDefault="007534F3">
      <w:pPr>
        <w:kinsoku w:val="0"/>
        <w:overflowPunct w:val="0"/>
        <w:autoSpaceDE/>
        <w:autoSpaceDN/>
        <w:adjustRightInd/>
        <w:spacing w:before="313" w:line="298"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QUINTO: </w:t>
      </w:r>
      <w:r>
        <w:rPr>
          <w:rFonts w:ascii="Verdana" w:hAnsi="Verdana" w:cs="Verdana"/>
          <w:sz w:val="21"/>
          <w:szCs w:val="21"/>
          <w:lang w:val="es-ES" w:eastAsia="es-ES"/>
        </w:rPr>
        <w:t xml:space="preserve">Dado denuncias presentadas por irregularidades en la prestación de servicio por parte de la permisionaria de la </w:t>
      </w:r>
      <w:r>
        <w:rPr>
          <w:rFonts w:ascii="Verdana" w:hAnsi="Verdana" w:cs="Verdana"/>
          <w:b/>
          <w:bCs/>
          <w:sz w:val="21"/>
          <w:szCs w:val="21"/>
          <w:lang w:val="es-ES" w:eastAsia="es-ES"/>
        </w:rPr>
        <w:t>ruta 537 T</w:t>
      </w:r>
      <w:r w:rsidR="005A6C1C">
        <w:rPr>
          <w:rFonts w:ascii="Verdana" w:hAnsi="Verdana" w:cs="Verdana"/>
          <w:b/>
          <w:bCs/>
          <w:sz w:val="21"/>
          <w:szCs w:val="21"/>
          <w:lang w:val="es-ES" w:eastAsia="es-ES"/>
        </w:rPr>
        <w:t>.L.P.L.</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el Departamento de Inspección y Control realiza un estudio y mediante informe </w:t>
      </w:r>
      <w:r>
        <w:rPr>
          <w:rFonts w:ascii="Verdana" w:hAnsi="Verdana" w:cs="Verdana"/>
          <w:b/>
          <w:bCs/>
          <w:sz w:val="21"/>
          <w:szCs w:val="21"/>
          <w:lang w:val="es-ES" w:eastAsia="es-ES"/>
        </w:rPr>
        <w:t xml:space="preserve">DIC-2015-1044 de 10 de junio de 2015, </w:t>
      </w:r>
      <w:r>
        <w:rPr>
          <w:rFonts w:ascii="Verdana" w:hAnsi="Verdana" w:cs="Verdana"/>
          <w:sz w:val="21"/>
          <w:szCs w:val="21"/>
          <w:lang w:val="es-ES" w:eastAsia="es-ES"/>
        </w:rPr>
        <w:t xml:space="preserve">recomienda se adopte una medida cautelar contra la empresa indicada por varios incumplimientos determinados producto del trabajo realizado por el departamento técnico; además recomienda se le otorgue audiencia a la empresa </w:t>
      </w:r>
      <w:r>
        <w:rPr>
          <w:rFonts w:ascii="Verdana" w:hAnsi="Verdana" w:cs="Verdana"/>
          <w:b/>
          <w:bCs/>
          <w:sz w:val="21"/>
          <w:szCs w:val="21"/>
          <w:lang w:val="es-ES" w:eastAsia="es-ES"/>
        </w:rPr>
        <w:t>F</w:t>
      </w:r>
      <w:r w:rsidR="005A6C1C">
        <w:rPr>
          <w:rFonts w:ascii="Verdana" w:hAnsi="Verdana" w:cs="Verdana"/>
          <w:b/>
          <w:bCs/>
          <w:sz w:val="21"/>
          <w:szCs w:val="21"/>
          <w:lang w:val="es-ES" w:eastAsia="es-ES"/>
        </w:rPr>
        <w:t>.P.P.S.A.</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para que manifieste su interés en operar la ruta, por ser la única que comparte corredor con la </w:t>
      </w:r>
      <w:r>
        <w:rPr>
          <w:rFonts w:ascii="Verdana" w:hAnsi="Verdana" w:cs="Verdana"/>
          <w:b/>
          <w:bCs/>
          <w:sz w:val="21"/>
          <w:szCs w:val="21"/>
          <w:lang w:val="es-ES" w:eastAsia="es-ES"/>
        </w:rPr>
        <w:t xml:space="preserve">ruta 537. </w:t>
      </w:r>
      <w:r>
        <w:rPr>
          <w:rFonts w:ascii="Verdana" w:hAnsi="Verdana" w:cs="Verdana"/>
          <w:sz w:val="21"/>
          <w:szCs w:val="21"/>
          <w:lang w:val="es-ES" w:eastAsia="es-ES"/>
        </w:rPr>
        <w:t>(Léanse folios del 76 al 97 del expediente administrativo).</w:t>
      </w:r>
    </w:p>
    <w:p w:rsidR="007534F3" w:rsidRDefault="007534F3">
      <w:pPr>
        <w:kinsoku w:val="0"/>
        <w:overflowPunct w:val="0"/>
        <w:autoSpaceDE/>
        <w:autoSpaceDN/>
        <w:adjustRightInd/>
        <w:spacing w:before="299" w:line="298"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SEXTO: </w:t>
      </w:r>
      <w:r>
        <w:rPr>
          <w:rFonts w:ascii="Verdana" w:hAnsi="Verdana" w:cs="Verdana"/>
          <w:sz w:val="21"/>
          <w:szCs w:val="21"/>
          <w:lang w:val="es-ES" w:eastAsia="es-ES"/>
        </w:rPr>
        <w:t xml:space="preserve">La Dirección de Asuntos Jurídicos del CTP, valora desde la perspectiva jurídica las recomendaciones de medida cautelar realizadas por el Departamento de Inspección y Control mediante informe </w:t>
      </w:r>
      <w:r>
        <w:rPr>
          <w:rFonts w:ascii="Verdana" w:hAnsi="Verdana" w:cs="Verdana"/>
          <w:b/>
          <w:bCs/>
          <w:sz w:val="21"/>
          <w:szCs w:val="21"/>
          <w:lang w:val="es-ES" w:eastAsia="es-ES"/>
        </w:rPr>
        <w:t xml:space="preserve">DIC-2015-1044 de 10 de junio de 2015 </w:t>
      </w:r>
      <w:r>
        <w:rPr>
          <w:rFonts w:ascii="Verdana" w:hAnsi="Verdana" w:cs="Verdana"/>
          <w:sz w:val="21"/>
          <w:szCs w:val="21"/>
          <w:lang w:val="es-ES" w:eastAsia="es-ES"/>
        </w:rPr>
        <w:t xml:space="preserve">y recomienda a la Junta Directiva del Consejo de Transporte Público, mediante informe </w:t>
      </w:r>
      <w:r>
        <w:rPr>
          <w:rFonts w:ascii="Verdana" w:hAnsi="Verdana" w:cs="Verdana"/>
          <w:b/>
          <w:bCs/>
          <w:sz w:val="21"/>
          <w:szCs w:val="21"/>
          <w:lang w:val="es-ES" w:eastAsia="es-ES"/>
        </w:rPr>
        <w:t xml:space="preserve">DAJ-2015002226 de 2 de julio de 2015 </w:t>
      </w:r>
      <w:r>
        <w:rPr>
          <w:rFonts w:ascii="Verdana" w:hAnsi="Verdana" w:cs="Verdana"/>
          <w:sz w:val="21"/>
          <w:szCs w:val="21"/>
          <w:lang w:val="es-ES" w:eastAsia="es-ES"/>
        </w:rPr>
        <w:t xml:space="preserve">acoger íntegramente dicho estudio y disponer el inicio de un procedimiento administrativo a la empresa </w:t>
      </w:r>
      <w:r>
        <w:rPr>
          <w:rFonts w:ascii="Verdana" w:hAnsi="Verdana" w:cs="Verdana"/>
          <w:b/>
          <w:bCs/>
          <w:sz w:val="21"/>
          <w:szCs w:val="21"/>
          <w:lang w:val="es-ES" w:eastAsia="es-ES"/>
        </w:rPr>
        <w:t>T</w:t>
      </w:r>
      <w:r w:rsidR="005A6C1C">
        <w:rPr>
          <w:rFonts w:ascii="Verdana" w:hAnsi="Verdana" w:cs="Verdana"/>
          <w:b/>
          <w:bCs/>
          <w:sz w:val="21"/>
          <w:szCs w:val="21"/>
          <w:lang w:val="es-ES" w:eastAsia="es-ES"/>
        </w:rPr>
        <w:t>.L.P.L.</w:t>
      </w:r>
      <w:r>
        <w:rPr>
          <w:rFonts w:ascii="Verdana" w:hAnsi="Verdana" w:cs="Verdana"/>
          <w:b/>
          <w:bCs/>
          <w:sz w:val="21"/>
          <w:szCs w:val="21"/>
          <w:lang w:val="es-ES" w:eastAsia="es-ES"/>
        </w:rPr>
        <w:t xml:space="preserve"> </w:t>
      </w:r>
      <w:r>
        <w:rPr>
          <w:rFonts w:ascii="Verdana" w:hAnsi="Verdana" w:cs="Verdana"/>
          <w:sz w:val="21"/>
          <w:szCs w:val="21"/>
          <w:lang w:val="es-ES" w:eastAsia="es-ES"/>
        </w:rPr>
        <w:t>(Léanse folios del 66 al 75 del expediente administrativo).</w:t>
      </w:r>
    </w:p>
    <w:p w:rsidR="007534F3" w:rsidRDefault="007534F3">
      <w:pPr>
        <w:kinsoku w:val="0"/>
        <w:overflowPunct w:val="0"/>
        <w:autoSpaceDE/>
        <w:autoSpaceDN/>
        <w:adjustRightInd/>
        <w:spacing w:before="332" w:line="298"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SETIMO: </w:t>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artículo 8.1 de la Sesión 38-2015 celebrada el 2 de julio de 2015, </w:t>
      </w:r>
      <w:r>
        <w:rPr>
          <w:rFonts w:ascii="Verdana" w:hAnsi="Verdana" w:cs="Verdana"/>
          <w:sz w:val="21"/>
          <w:szCs w:val="21"/>
          <w:lang w:val="es-ES" w:eastAsia="es-ES"/>
        </w:rPr>
        <w:t xml:space="preserve">acoge las recomendaciones realizadas por el Departamento de Inspección y Control mediante informe </w:t>
      </w:r>
      <w:r>
        <w:rPr>
          <w:rFonts w:ascii="Verdana" w:hAnsi="Verdana" w:cs="Verdana"/>
          <w:b/>
          <w:bCs/>
          <w:sz w:val="21"/>
          <w:szCs w:val="21"/>
          <w:lang w:val="es-ES" w:eastAsia="es-ES"/>
        </w:rPr>
        <w:t xml:space="preserve">DIC-2015-1044 de 10 de junio de 2015 y </w:t>
      </w:r>
      <w:r>
        <w:rPr>
          <w:rFonts w:ascii="Verdana" w:hAnsi="Verdana" w:cs="Verdana"/>
          <w:sz w:val="21"/>
          <w:szCs w:val="21"/>
          <w:lang w:val="es-ES" w:eastAsia="es-ES"/>
        </w:rPr>
        <w:t xml:space="preserve">La Dirección de Asuntos Jurídicos mediante oficio </w:t>
      </w:r>
      <w:r w:rsidR="005A6C1C">
        <w:rPr>
          <w:rFonts w:ascii="Verdana" w:hAnsi="Verdana" w:cs="Verdana"/>
          <w:b/>
          <w:bCs/>
          <w:sz w:val="21"/>
          <w:szCs w:val="21"/>
          <w:lang w:val="es-ES" w:eastAsia="es-ES"/>
        </w:rPr>
        <w:t>DAJ</w:t>
      </w:r>
      <w:r>
        <w:rPr>
          <w:rFonts w:ascii="Verdana" w:hAnsi="Verdana" w:cs="Verdana"/>
          <w:b/>
          <w:bCs/>
          <w:sz w:val="21"/>
          <w:szCs w:val="21"/>
          <w:lang w:val="es-ES" w:eastAsia="es-ES"/>
        </w:rPr>
        <w:t xml:space="preserve">-2015002226 de 2 de julio de 2015, </w:t>
      </w:r>
      <w:r>
        <w:rPr>
          <w:rFonts w:ascii="Verdana" w:hAnsi="Verdana" w:cs="Verdana"/>
          <w:sz w:val="21"/>
          <w:szCs w:val="21"/>
          <w:lang w:val="es-ES" w:eastAsia="es-ES"/>
        </w:rPr>
        <w:t xml:space="preserve">y dispone acoger la medida cautelar y dar audiencia de aceptación a la empresa </w:t>
      </w:r>
      <w:r>
        <w:rPr>
          <w:rFonts w:ascii="Verdana" w:hAnsi="Verdana" w:cs="Verdana"/>
          <w:b/>
          <w:bCs/>
          <w:sz w:val="21"/>
          <w:szCs w:val="21"/>
          <w:lang w:val="es-ES" w:eastAsia="es-ES"/>
        </w:rPr>
        <w:t>F</w:t>
      </w:r>
      <w:r w:rsidR="005A6C1C">
        <w:rPr>
          <w:rFonts w:ascii="Verdana" w:hAnsi="Verdana" w:cs="Verdana"/>
          <w:b/>
          <w:bCs/>
          <w:sz w:val="21"/>
          <w:szCs w:val="21"/>
          <w:lang w:val="es-ES" w:eastAsia="es-ES"/>
        </w:rPr>
        <w:t>.P.P.S.A.</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e iniciar el procedimiento administrativo contra la empresa </w:t>
      </w:r>
      <w:r>
        <w:rPr>
          <w:rFonts w:ascii="Verdana" w:hAnsi="Verdana" w:cs="Verdana"/>
          <w:b/>
          <w:bCs/>
          <w:sz w:val="21"/>
          <w:szCs w:val="21"/>
          <w:lang w:val="es-ES" w:eastAsia="es-ES"/>
        </w:rPr>
        <w:t>T</w:t>
      </w:r>
      <w:r w:rsidR="005A6C1C">
        <w:rPr>
          <w:rFonts w:ascii="Verdana" w:hAnsi="Verdana" w:cs="Verdana"/>
          <w:b/>
          <w:bCs/>
          <w:sz w:val="21"/>
          <w:szCs w:val="21"/>
          <w:lang w:val="es-ES" w:eastAsia="es-ES"/>
        </w:rPr>
        <w:t>.L.P.L.</w:t>
      </w:r>
      <w:r>
        <w:rPr>
          <w:rFonts w:ascii="Verdana" w:hAnsi="Verdana" w:cs="Verdana"/>
          <w:b/>
          <w:bCs/>
          <w:sz w:val="21"/>
          <w:szCs w:val="21"/>
          <w:lang w:val="es-ES" w:eastAsia="es-ES"/>
        </w:rPr>
        <w:t xml:space="preserve"> </w:t>
      </w:r>
      <w:r>
        <w:rPr>
          <w:rFonts w:ascii="Verdana" w:hAnsi="Verdana" w:cs="Verdana"/>
          <w:sz w:val="21"/>
          <w:szCs w:val="21"/>
          <w:lang w:val="es-ES" w:eastAsia="es-ES"/>
        </w:rPr>
        <w:t>(Léanse folios 60 y 61 del expediente administrativo).</w:t>
      </w:r>
    </w:p>
    <w:p w:rsidR="007534F3" w:rsidRDefault="007534F3">
      <w:pPr>
        <w:kinsoku w:val="0"/>
        <w:overflowPunct w:val="0"/>
        <w:autoSpaceDE/>
        <w:autoSpaceDN/>
        <w:adjustRightInd/>
        <w:spacing w:before="288" w:after="542" w:line="304" w:lineRule="exact"/>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 xml:space="preserve">OCTAVO: </w:t>
      </w:r>
      <w:r>
        <w:rPr>
          <w:rFonts w:ascii="Verdana" w:hAnsi="Verdana" w:cs="Verdana"/>
          <w:sz w:val="21"/>
          <w:szCs w:val="21"/>
          <w:lang w:val="es-ES" w:eastAsia="es-ES"/>
        </w:rPr>
        <w:t xml:space="preserve">La dirección de Asuntos Jurídicos en cumplimiento de lo ordenado por la Junta Directiva del CTP mediante </w:t>
      </w:r>
      <w:r>
        <w:rPr>
          <w:rFonts w:ascii="Verdana" w:hAnsi="Verdana" w:cs="Verdana"/>
          <w:b/>
          <w:bCs/>
          <w:sz w:val="21"/>
          <w:szCs w:val="21"/>
          <w:lang w:val="es-ES" w:eastAsia="es-ES"/>
        </w:rPr>
        <w:t xml:space="preserve">artículo 8.1 de la Sesión 38-2015 celebrada el 2 de julio de 2015, </w:t>
      </w:r>
      <w:r>
        <w:rPr>
          <w:rFonts w:ascii="Verdana" w:hAnsi="Verdana" w:cs="Verdana"/>
          <w:sz w:val="21"/>
          <w:szCs w:val="21"/>
          <w:lang w:val="es-ES" w:eastAsia="es-ES"/>
        </w:rPr>
        <w:t xml:space="preserve">mediante oficio </w:t>
      </w:r>
      <w:r>
        <w:rPr>
          <w:rFonts w:ascii="Verdana" w:hAnsi="Verdana" w:cs="Verdana"/>
          <w:b/>
          <w:bCs/>
          <w:sz w:val="21"/>
          <w:szCs w:val="21"/>
          <w:lang w:val="es-ES" w:eastAsia="es-ES"/>
        </w:rPr>
        <w:t>D</w:t>
      </w:r>
      <w:r w:rsidR="005A6C1C">
        <w:rPr>
          <w:rFonts w:ascii="Verdana" w:hAnsi="Verdana" w:cs="Verdana"/>
          <w:b/>
          <w:bCs/>
          <w:sz w:val="21"/>
          <w:szCs w:val="21"/>
          <w:lang w:val="es-ES" w:eastAsia="es-ES"/>
        </w:rPr>
        <w:t>AJ</w:t>
      </w:r>
      <w:r>
        <w:rPr>
          <w:rFonts w:ascii="Verdana" w:hAnsi="Verdana" w:cs="Verdana"/>
          <w:b/>
          <w:bCs/>
          <w:sz w:val="21"/>
          <w:szCs w:val="21"/>
          <w:lang w:val="es-ES" w:eastAsia="es-ES"/>
        </w:rPr>
        <w:t>-2015003942 de 16</w:t>
      </w:r>
    </w:p>
    <w:p w:rsidR="007534F3" w:rsidRDefault="007534F3">
      <w:pPr>
        <w:widowControl/>
        <w:rPr>
          <w:sz w:val="24"/>
          <w:szCs w:val="24"/>
        </w:rPr>
        <w:sectPr w:rsidR="007534F3">
          <w:pgSz w:w="12274" w:h="15840"/>
          <w:pgMar w:top="2040" w:right="1934" w:bottom="180" w:left="1660" w:header="720" w:footer="720" w:gutter="0"/>
          <w:cols w:space="720"/>
          <w:noEndnote/>
        </w:sectPr>
      </w:pPr>
    </w:p>
    <w:p w:rsidR="007534F3" w:rsidRDefault="007534F3">
      <w:pPr>
        <w:widowControl/>
        <w:rPr>
          <w:sz w:val="24"/>
          <w:szCs w:val="24"/>
        </w:rPr>
        <w:sectPr w:rsidR="007534F3">
          <w:type w:val="continuous"/>
          <w:pgSz w:w="12274" w:h="15840"/>
          <w:pgMar w:top="2040" w:right="1953" w:bottom="180" w:left="7161" w:header="720" w:footer="720" w:gutter="0"/>
          <w:cols w:space="720"/>
          <w:noEndnote/>
        </w:sectPr>
      </w:pPr>
    </w:p>
    <w:p w:rsidR="007534F3" w:rsidRDefault="007534F3">
      <w:pPr>
        <w:kinsoku w:val="0"/>
        <w:overflowPunct w:val="0"/>
        <w:autoSpaceDE/>
        <w:autoSpaceDN/>
        <w:adjustRightInd/>
        <w:spacing w:before="18" w:line="269"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de noviembre de 2015, </w:t>
      </w:r>
      <w:r>
        <w:rPr>
          <w:rFonts w:ascii="Verdana" w:hAnsi="Verdana" w:cs="Verdana"/>
          <w:sz w:val="22"/>
          <w:szCs w:val="22"/>
          <w:lang w:val="es-ES" w:eastAsia="es-ES"/>
        </w:rPr>
        <w:t>emite el acto de apertura, hace traslado de cargos a</w:t>
      </w:r>
    </w:p>
    <w:p w:rsidR="007534F3" w:rsidRDefault="007534F3" w:rsidP="005A6C1C">
      <w:pPr>
        <w:kinsoku w:val="0"/>
        <w:overflowPunct w:val="0"/>
        <w:autoSpaceDE/>
        <w:autoSpaceDN/>
        <w:adjustRightInd/>
        <w:spacing w:before="9" w:line="305" w:lineRule="exact"/>
        <w:jc w:val="both"/>
        <w:textAlignment w:val="baseline"/>
        <w:rPr>
          <w:rFonts w:ascii="Verdana" w:hAnsi="Verdana" w:cs="Verdana"/>
          <w:sz w:val="22"/>
          <w:szCs w:val="22"/>
          <w:lang w:val="es-ES" w:eastAsia="es-ES"/>
        </w:rPr>
      </w:pPr>
      <w:r>
        <w:rPr>
          <w:rFonts w:ascii="Verdana" w:hAnsi="Verdana" w:cs="Verdana"/>
          <w:spacing w:val="-4"/>
          <w:sz w:val="22"/>
          <w:szCs w:val="22"/>
          <w:lang w:val="es-ES" w:eastAsia="es-ES"/>
        </w:rPr>
        <w:t>la recurrente y otorga a ésta un plazo de 15 días hábiles a partir del día siguiente de la notificación para que se apersone por escrito y ejerza su derecha de</w:t>
      </w:r>
      <w:r w:rsidR="005A6C1C">
        <w:rPr>
          <w:rFonts w:ascii="Verdana" w:hAnsi="Verdana" w:cs="Verdana"/>
          <w:spacing w:val="-4"/>
          <w:sz w:val="22"/>
          <w:szCs w:val="22"/>
          <w:lang w:val="es-ES" w:eastAsia="es-ES"/>
        </w:rPr>
        <w:t xml:space="preserve"> </w:t>
      </w:r>
      <w:r>
        <w:rPr>
          <w:rFonts w:ascii="Verdana" w:hAnsi="Verdana" w:cs="Verdana"/>
          <w:sz w:val="22"/>
          <w:szCs w:val="22"/>
          <w:lang w:val="es-ES" w:eastAsia="es-ES"/>
        </w:rPr>
        <w:t xml:space="preserve">defensa, lo que hace la recurrente interponiendo Recurso contra dicha resolución, el cual le es rechazado por el órgano directo mediante oficio </w:t>
      </w:r>
      <w:r>
        <w:rPr>
          <w:rFonts w:ascii="Verdana" w:hAnsi="Verdana" w:cs="Verdana"/>
          <w:b/>
          <w:bCs/>
          <w:sz w:val="22"/>
          <w:szCs w:val="22"/>
          <w:lang w:val="es-ES" w:eastAsia="es-ES"/>
        </w:rPr>
        <w:t>DA</w:t>
      </w:r>
      <w:r w:rsidR="005A6C1C">
        <w:rPr>
          <w:rFonts w:ascii="Verdana" w:hAnsi="Verdana" w:cs="Verdana"/>
          <w:b/>
          <w:bCs/>
          <w:sz w:val="22"/>
          <w:szCs w:val="22"/>
          <w:lang w:val="es-ES" w:eastAsia="es-ES"/>
        </w:rPr>
        <w:t>J</w:t>
      </w:r>
      <w:r>
        <w:rPr>
          <w:rFonts w:ascii="Verdana" w:hAnsi="Verdana" w:cs="Verdana"/>
          <w:b/>
          <w:bCs/>
          <w:sz w:val="22"/>
          <w:szCs w:val="22"/>
          <w:lang w:val="es-ES" w:eastAsia="es-ES"/>
        </w:rPr>
        <w:t xml:space="preserve">-20160000011 del 4 de enero de 2016 </w:t>
      </w:r>
      <w:r>
        <w:rPr>
          <w:rFonts w:ascii="Verdana" w:hAnsi="Verdana" w:cs="Verdana"/>
          <w:sz w:val="22"/>
          <w:szCs w:val="22"/>
          <w:lang w:val="es-ES" w:eastAsia="es-ES"/>
        </w:rPr>
        <w:t xml:space="preserve">y mediante informe </w:t>
      </w:r>
      <w:r w:rsidR="005A6C1C">
        <w:rPr>
          <w:rFonts w:ascii="Verdana" w:hAnsi="Verdana" w:cs="Verdana"/>
          <w:b/>
          <w:bCs/>
          <w:sz w:val="22"/>
          <w:szCs w:val="22"/>
          <w:lang w:val="es-ES" w:eastAsia="es-ES"/>
        </w:rPr>
        <w:t>DAJ</w:t>
      </w:r>
      <w:r>
        <w:rPr>
          <w:rFonts w:ascii="Verdana" w:hAnsi="Verdana" w:cs="Verdana"/>
          <w:b/>
          <w:bCs/>
          <w:sz w:val="22"/>
          <w:szCs w:val="22"/>
          <w:lang w:val="es-ES" w:eastAsia="es-ES"/>
        </w:rPr>
        <w:t xml:space="preserve">-2016001560 de 29 de abril de 2016, </w:t>
      </w:r>
      <w:r>
        <w:rPr>
          <w:rFonts w:ascii="Verdana" w:hAnsi="Verdana" w:cs="Verdana"/>
          <w:sz w:val="22"/>
          <w:szCs w:val="22"/>
          <w:lang w:val="es-ES" w:eastAsia="es-ES"/>
        </w:rPr>
        <w:t xml:space="preserve">la Dirección de Asuntos Jurídicos emite el informe final de recomendación el cual es acogido por la Junta Directiva en el acuerdo impugnado y cancela el permiso a la recurrente en la </w:t>
      </w:r>
      <w:r>
        <w:rPr>
          <w:rFonts w:ascii="Verdana" w:hAnsi="Verdana" w:cs="Verdana"/>
          <w:b/>
          <w:bCs/>
          <w:sz w:val="22"/>
          <w:szCs w:val="22"/>
          <w:lang w:val="es-ES" w:eastAsia="es-ES"/>
        </w:rPr>
        <w:t xml:space="preserve">ruta 537. </w:t>
      </w:r>
      <w:r>
        <w:rPr>
          <w:rFonts w:ascii="Verdana" w:hAnsi="Verdana" w:cs="Verdana"/>
          <w:sz w:val="22"/>
          <w:szCs w:val="22"/>
          <w:lang w:val="es-ES" w:eastAsia="es-ES"/>
        </w:rPr>
        <w:t>(Léanse folios del 106 y 107,111 a 133, 146 a148 y del 51 al 54 del expediente administrativo).</w:t>
      </w:r>
    </w:p>
    <w:p w:rsidR="007534F3" w:rsidRDefault="007534F3">
      <w:pPr>
        <w:kinsoku w:val="0"/>
        <w:overflowPunct w:val="0"/>
        <w:autoSpaceDE/>
        <w:autoSpaceDN/>
        <w:adjustRightInd/>
        <w:spacing w:before="341" w:line="273" w:lineRule="exact"/>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NOVENO: </w:t>
      </w:r>
      <w:r>
        <w:rPr>
          <w:rFonts w:ascii="Verdana" w:hAnsi="Verdana" w:cs="Verdana"/>
          <w:sz w:val="22"/>
          <w:szCs w:val="22"/>
          <w:lang w:val="es-ES" w:eastAsia="es-ES"/>
        </w:rPr>
        <w:t>En los procedimientos se han observado las prescripciones legales.</w:t>
      </w:r>
    </w:p>
    <w:p w:rsidR="007534F3" w:rsidRDefault="007534F3">
      <w:pPr>
        <w:kinsoku w:val="0"/>
        <w:overflowPunct w:val="0"/>
        <w:autoSpaceDE/>
        <w:autoSpaceDN/>
        <w:adjustRightInd/>
        <w:spacing w:before="605" w:line="274" w:lineRule="exact"/>
        <w:textAlignment w:val="baseline"/>
        <w:rPr>
          <w:rFonts w:ascii="Verdana" w:hAnsi="Verdana" w:cs="Verdana"/>
          <w:b/>
          <w:bCs/>
          <w:sz w:val="22"/>
          <w:szCs w:val="22"/>
          <w:lang w:val="es-ES" w:eastAsia="es-ES"/>
        </w:rPr>
      </w:pPr>
      <w:r>
        <w:rPr>
          <w:rFonts w:ascii="Verdana" w:hAnsi="Verdana" w:cs="Verdana"/>
          <w:b/>
          <w:bCs/>
          <w:i/>
          <w:iCs/>
          <w:sz w:val="22"/>
          <w:szCs w:val="22"/>
          <w:lang w:val="es-ES" w:eastAsia="es-ES"/>
        </w:rPr>
        <w:t xml:space="preserve">REDACTA LA JUEZA PÉREZ PELÁEZ </w:t>
      </w:r>
      <w:r>
        <w:rPr>
          <w:rFonts w:ascii="Verdana" w:hAnsi="Verdana" w:cs="Verdana"/>
          <w:b/>
          <w:bCs/>
          <w:sz w:val="22"/>
          <w:szCs w:val="22"/>
          <w:lang w:val="es-ES" w:eastAsia="es-ES"/>
        </w:rPr>
        <w:t>y,</w:t>
      </w:r>
    </w:p>
    <w:p w:rsidR="007534F3" w:rsidRDefault="007534F3">
      <w:pPr>
        <w:kinsoku w:val="0"/>
        <w:overflowPunct w:val="0"/>
        <w:autoSpaceDE/>
        <w:autoSpaceDN/>
        <w:adjustRightInd/>
        <w:spacing w:before="538" w:line="265"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7534F3" w:rsidRPr="005A6C1C" w:rsidRDefault="007534F3" w:rsidP="005A6C1C">
      <w:pPr>
        <w:numPr>
          <w:ilvl w:val="0"/>
          <w:numId w:val="1"/>
        </w:numPr>
        <w:tabs>
          <w:tab w:val="right" w:pos="8856"/>
        </w:tabs>
        <w:kinsoku w:val="0"/>
        <w:overflowPunct w:val="0"/>
        <w:autoSpaceDE/>
        <w:autoSpaceDN/>
        <w:adjustRightInd/>
        <w:spacing w:before="1" w:line="305" w:lineRule="exact"/>
        <w:jc w:val="both"/>
        <w:textAlignment w:val="baseline"/>
        <w:rPr>
          <w:rFonts w:ascii="Verdana" w:hAnsi="Verdana" w:cs="Verdana"/>
          <w:sz w:val="22"/>
          <w:szCs w:val="22"/>
          <w:lang w:val="es-ES" w:eastAsia="es-ES"/>
        </w:rPr>
      </w:pPr>
      <w:r w:rsidRPr="005A6C1C">
        <w:rPr>
          <w:rFonts w:ascii="Verdana" w:hAnsi="Verdana" w:cs="Verdana"/>
          <w:b/>
          <w:bCs/>
          <w:spacing w:val="-4"/>
          <w:sz w:val="22"/>
          <w:szCs w:val="22"/>
          <w:lang w:val="es-ES" w:eastAsia="es-ES"/>
        </w:rPr>
        <w:t xml:space="preserve">SOBRE LA COMPETENCIA: </w:t>
      </w:r>
      <w:r w:rsidRPr="005A6C1C">
        <w:rPr>
          <w:rFonts w:ascii="Verdana" w:hAnsi="Verdana" w:cs="Verdana"/>
          <w:spacing w:val="-4"/>
          <w:sz w:val="22"/>
          <w:szCs w:val="22"/>
          <w:lang w:val="es-ES" w:eastAsia="es-ES"/>
        </w:rPr>
        <w:t>El Tribunal Administrativo de Transporte es</w:t>
      </w:r>
      <w:r w:rsidRPr="005A6C1C">
        <w:rPr>
          <w:rFonts w:ascii="Verdana" w:hAnsi="Verdana" w:cs="Verdana"/>
          <w:spacing w:val="-4"/>
          <w:sz w:val="22"/>
          <w:szCs w:val="22"/>
          <w:lang w:val="es-ES" w:eastAsia="es-ES"/>
        </w:rPr>
        <w:br/>
        <w:t xml:space="preserve">el órgano competente para conocer y resolver el presente </w:t>
      </w:r>
      <w:r w:rsidRPr="005A6C1C">
        <w:rPr>
          <w:rFonts w:ascii="Verdana" w:hAnsi="Verdana" w:cs="Verdana"/>
          <w:b/>
          <w:bCs/>
          <w:spacing w:val="-4"/>
          <w:sz w:val="18"/>
          <w:szCs w:val="18"/>
          <w:lang w:val="es-ES" w:eastAsia="es-ES"/>
        </w:rPr>
        <w:t xml:space="preserve">RECURSO DE APELACIÓN </w:t>
      </w:r>
      <w:r w:rsidRPr="005A6C1C">
        <w:rPr>
          <w:rFonts w:ascii="Verdana" w:hAnsi="Verdana" w:cs="Verdana"/>
          <w:spacing w:val="-4"/>
          <w:sz w:val="22"/>
          <w:szCs w:val="22"/>
          <w:lang w:val="es-ES" w:eastAsia="es-ES"/>
        </w:rPr>
        <w:t>de conformidad con el Artículo 22 de la Ley Reguladora del Servicio Público de Transporte Remunerado de Personas en Vehículos en la Modalidad de Taxi, No. 7969 de 22 de diciembre de 1999; así como de la Incidencia de Nulidad</w:t>
      </w:r>
      <w:r w:rsidR="005A6C1C" w:rsidRPr="005A6C1C">
        <w:rPr>
          <w:rFonts w:ascii="Verdana" w:hAnsi="Verdana" w:cs="Verdana"/>
          <w:spacing w:val="-4"/>
          <w:sz w:val="22"/>
          <w:szCs w:val="22"/>
          <w:lang w:val="es-ES" w:eastAsia="es-ES"/>
        </w:rPr>
        <w:t xml:space="preserve"> </w:t>
      </w:r>
      <w:r w:rsidRPr="005A6C1C">
        <w:rPr>
          <w:rFonts w:ascii="Verdana" w:hAnsi="Verdana" w:cs="Verdana"/>
          <w:sz w:val="22"/>
          <w:szCs w:val="22"/>
          <w:lang w:val="es-ES" w:eastAsia="es-ES"/>
        </w:rPr>
        <w:t>presentada concomitantemente, de conformidad con lo dispuesto en la Ley General de la Administración Pública. -</w:t>
      </w:r>
    </w:p>
    <w:p w:rsidR="007534F3" w:rsidRDefault="007534F3">
      <w:pPr>
        <w:numPr>
          <w:ilvl w:val="0"/>
          <w:numId w:val="2"/>
        </w:numPr>
        <w:kinsoku w:val="0"/>
        <w:overflowPunct w:val="0"/>
        <w:autoSpaceDE/>
        <w:autoSpaceDN/>
        <w:adjustRightInd/>
        <w:spacing w:before="374" w:line="266" w:lineRule="exact"/>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SOBRE LA ADMISIBILIDAD DEL RECURSO: </w:t>
      </w:r>
      <w:r>
        <w:rPr>
          <w:rFonts w:ascii="Verdana" w:hAnsi="Verdana" w:cs="Verdana"/>
          <w:b/>
          <w:bCs/>
          <w:spacing w:val="-2"/>
          <w:sz w:val="22"/>
          <w:szCs w:val="22"/>
          <w:u w:val="single"/>
          <w:lang w:val="es-ES" w:eastAsia="es-ES"/>
        </w:rPr>
        <w:t>En cuanto a la Legitimación:</w:t>
      </w:r>
      <w:r>
        <w:rPr>
          <w:rFonts w:ascii="Verdana" w:hAnsi="Verdana" w:cs="Verdana"/>
          <w:spacing w:val="-2"/>
          <w:sz w:val="22"/>
          <w:szCs w:val="22"/>
          <w:lang w:val="es-ES" w:eastAsia="es-ES"/>
        </w:rPr>
        <w:t xml:space="preserve"> La Junta Directiva del Consejo de Transporte Público, mediante </w:t>
      </w:r>
      <w:r>
        <w:rPr>
          <w:rFonts w:ascii="Verdana" w:hAnsi="Verdana" w:cs="Verdana"/>
          <w:b/>
          <w:bCs/>
          <w:spacing w:val="-2"/>
          <w:sz w:val="22"/>
          <w:szCs w:val="22"/>
          <w:lang w:val="es-ES" w:eastAsia="es-ES"/>
        </w:rPr>
        <w:t xml:space="preserve">Artículo 7.1 de la Sesión Ordinaria 40-2016 de 18 de agosto de 2016, </w:t>
      </w:r>
      <w:r>
        <w:rPr>
          <w:rFonts w:ascii="Verdana" w:hAnsi="Verdana" w:cs="Verdana"/>
          <w:spacing w:val="-2"/>
          <w:sz w:val="22"/>
          <w:szCs w:val="22"/>
          <w:lang w:val="es-ES" w:eastAsia="es-ES"/>
        </w:rPr>
        <w:t xml:space="preserve">dispuso cancelar el permiso de operación en la </w:t>
      </w:r>
      <w:r>
        <w:rPr>
          <w:rFonts w:ascii="Verdana" w:hAnsi="Verdana" w:cs="Verdana"/>
          <w:b/>
          <w:bCs/>
          <w:spacing w:val="-2"/>
          <w:sz w:val="22"/>
          <w:szCs w:val="22"/>
          <w:lang w:val="es-ES" w:eastAsia="es-ES"/>
        </w:rPr>
        <w:t xml:space="preserve">ruta 537 </w:t>
      </w:r>
      <w:r>
        <w:rPr>
          <w:rFonts w:ascii="Verdana" w:hAnsi="Verdana" w:cs="Verdana"/>
          <w:spacing w:val="-2"/>
          <w:sz w:val="22"/>
          <w:szCs w:val="22"/>
          <w:lang w:val="es-ES" w:eastAsia="es-ES"/>
        </w:rPr>
        <w:t xml:space="preserve">a la empresa </w:t>
      </w:r>
      <w:r>
        <w:rPr>
          <w:rFonts w:ascii="Verdana" w:hAnsi="Verdana" w:cs="Verdana"/>
          <w:b/>
          <w:bCs/>
          <w:spacing w:val="-2"/>
          <w:sz w:val="22"/>
          <w:szCs w:val="22"/>
          <w:lang w:val="es-ES" w:eastAsia="es-ES"/>
        </w:rPr>
        <w:t>T</w:t>
      </w:r>
      <w:r w:rsidR="005A6C1C">
        <w:rPr>
          <w:rFonts w:ascii="Verdana" w:hAnsi="Verdana" w:cs="Verdana"/>
          <w:b/>
          <w:bCs/>
          <w:spacing w:val="-2"/>
          <w:sz w:val="22"/>
          <w:szCs w:val="22"/>
          <w:lang w:val="es-ES" w:eastAsia="es-ES"/>
        </w:rPr>
        <w:t>.L.P.L.</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por lo que cuenta la recurrente con la debida Legitimación para accionar en este casó. </w:t>
      </w:r>
      <w:r>
        <w:rPr>
          <w:rFonts w:ascii="Verdana" w:hAnsi="Verdana" w:cs="Verdana"/>
          <w:b/>
          <w:bCs/>
          <w:spacing w:val="-2"/>
          <w:sz w:val="22"/>
          <w:szCs w:val="22"/>
          <w:u w:val="single"/>
          <w:lang w:val="es-ES" w:eastAsia="es-ES"/>
        </w:rPr>
        <w:t>En cuanto al plazo:</w:t>
      </w:r>
      <w:r>
        <w:rPr>
          <w:rFonts w:ascii="Verdana" w:hAnsi="Verdana" w:cs="Verdana"/>
          <w:spacing w:val="-2"/>
          <w:sz w:val="22"/>
          <w:szCs w:val="22"/>
          <w:lang w:val="es-ES" w:eastAsia="es-ES"/>
        </w:rPr>
        <w:t xml:space="preserve"> Conforme al estudio efectuado, el RECURSO DE APELACIÓN se tiene por presentado dentro del plazo legal establecido para tal fin, en los términos del artículo 11 de la Ley Reguladora del Servicio Público de Transporte Remunerado de Personas en Vehículos en la Modalidad de Taxi, Ley N°7969, del 28 de enero del 2000, pues el acuerdo le fue notificado el 29 de agosto de 2016 (ver folio 43) y el recurso se presentó el 6 de setiembre del mismo año (ver folio 1).</w:t>
      </w:r>
    </w:p>
    <w:p w:rsidR="007534F3" w:rsidRDefault="007534F3">
      <w:pPr>
        <w:numPr>
          <w:ilvl w:val="0"/>
          <w:numId w:val="3"/>
        </w:numPr>
        <w:kinsoku w:val="0"/>
        <w:overflowPunct w:val="0"/>
        <w:autoSpaceDE/>
        <w:autoSpaceDN/>
        <w:adjustRightInd/>
        <w:spacing w:before="243" w:after="446" w:line="311" w:lineRule="exact"/>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HECHOS PROBADOS DE IMPORTANCIA PARA ESTE ASUNTO: A).- </w:t>
      </w:r>
      <w:r>
        <w:rPr>
          <w:rFonts w:ascii="Verdana" w:hAnsi="Verdana" w:cs="Verdana"/>
          <w:spacing w:val="-2"/>
          <w:sz w:val="22"/>
          <w:szCs w:val="22"/>
          <w:lang w:val="es-ES" w:eastAsia="es-ES"/>
        </w:rPr>
        <w:t xml:space="preserve">La Junta Directiva del Consejo de Transporte Público, mediante </w:t>
      </w:r>
      <w:r>
        <w:rPr>
          <w:rFonts w:ascii="Verdana" w:hAnsi="Verdana" w:cs="Verdana"/>
          <w:b/>
          <w:bCs/>
          <w:spacing w:val="-2"/>
          <w:sz w:val="22"/>
          <w:szCs w:val="22"/>
          <w:lang w:val="es-ES" w:eastAsia="es-ES"/>
        </w:rPr>
        <w:t xml:space="preserve">Artículo 7.1 de la Sesión Ordinaria 40-2016 de 18 de agosto de 2016, </w:t>
      </w:r>
      <w:r>
        <w:rPr>
          <w:rFonts w:ascii="Verdana" w:hAnsi="Verdana" w:cs="Verdana"/>
          <w:spacing w:val="-2"/>
          <w:sz w:val="22"/>
          <w:szCs w:val="22"/>
          <w:lang w:val="es-ES" w:eastAsia="es-ES"/>
        </w:rPr>
        <w:t>conoce y aprueba el</w:t>
      </w:r>
    </w:p>
    <w:p w:rsidR="007534F3" w:rsidRDefault="007534F3">
      <w:pPr>
        <w:widowControl/>
        <w:rPr>
          <w:sz w:val="24"/>
          <w:szCs w:val="24"/>
        </w:rPr>
        <w:sectPr w:rsidR="007534F3">
          <w:pgSz w:w="12288" w:h="15816"/>
          <w:pgMar w:top="1480" w:right="1662" w:bottom="238" w:left="1766" w:header="720" w:footer="720" w:gutter="0"/>
          <w:cols w:space="720"/>
          <w:noEndnote/>
        </w:sectPr>
      </w:pPr>
    </w:p>
    <w:p w:rsidR="007534F3" w:rsidRDefault="007534F3">
      <w:pPr>
        <w:widowControl/>
        <w:rPr>
          <w:sz w:val="24"/>
          <w:szCs w:val="24"/>
        </w:rPr>
        <w:sectPr w:rsidR="007534F3">
          <w:type w:val="continuous"/>
          <w:pgSz w:w="12288" w:h="15816"/>
          <w:pgMar w:top="1480" w:right="1675" w:bottom="238" w:left="7373" w:header="720" w:footer="720" w:gutter="0"/>
          <w:cols w:space="720"/>
          <w:noEndnote/>
        </w:sectPr>
      </w:pPr>
    </w:p>
    <w:p w:rsidR="007534F3" w:rsidRDefault="007534F3" w:rsidP="005A6C1C">
      <w:pPr>
        <w:kinsoku w:val="0"/>
        <w:overflowPunct w:val="0"/>
        <w:autoSpaceDE/>
        <w:autoSpaceDN/>
        <w:adjustRightInd/>
        <w:spacing w:before="43" w:line="268" w:lineRule="exact"/>
        <w:ind w:left="72"/>
        <w:jc w:val="both"/>
        <w:textAlignment w:val="baseline"/>
        <w:rPr>
          <w:rFonts w:ascii="Verdana" w:hAnsi="Verdana" w:cs="Verdana"/>
          <w:sz w:val="22"/>
          <w:szCs w:val="22"/>
          <w:lang w:val="es-ES" w:eastAsia="es-ES"/>
        </w:rPr>
      </w:pPr>
      <w:r>
        <w:rPr>
          <w:rFonts w:ascii="Verdana" w:hAnsi="Verdana" w:cs="Verdana"/>
          <w:spacing w:val="-2"/>
          <w:sz w:val="22"/>
          <w:szCs w:val="22"/>
          <w:lang w:val="es-ES" w:eastAsia="es-ES"/>
        </w:rPr>
        <w:lastRenderedPageBreak/>
        <w:t xml:space="preserve">informe de la Dirección de Asuntos Jurídicos el </w:t>
      </w:r>
      <w:r>
        <w:rPr>
          <w:rFonts w:ascii="Verdana" w:hAnsi="Verdana" w:cs="Verdana"/>
          <w:b/>
          <w:bCs/>
          <w:spacing w:val="-2"/>
          <w:sz w:val="22"/>
          <w:szCs w:val="22"/>
          <w:lang w:val="es-ES" w:eastAsia="es-ES"/>
        </w:rPr>
        <w:t>DA</w:t>
      </w:r>
      <w:r w:rsidR="005A6C1C">
        <w:rPr>
          <w:rFonts w:ascii="Verdana" w:hAnsi="Verdana" w:cs="Verdana"/>
          <w:b/>
          <w:bCs/>
          <w:spacing w:val="-2"/>
          <w:sz w:val="22"/>
          <w:szCs w:val="22"/>
          <w:lang w:val="es-ES" w:eastAsia="es-ES"/>
        </w:rPr>
        <w:t>J</w:t>
      </w:r>
      <w:r>
        <w:rPr>
          <w:rFonts w:ascii="Verdana" w:hAnsi="Verdana" w:cs="Verdana"/>
          <w:b/>
          <w:bCs/>
          <w:spacing w:val="-2"/>
          <w:sz w:val="22"/>
          <w:szCs w:val="22"/>
          <w:lang w:val="es-ES" w:eastAsia="es-ES"/>
        </w:rPr>
        <w:t xml:space="preserve"> 2016-001560 del 29 de</w:t>
      </w:r>
      <w:r w:rsidR="005A6C1C">
        <w:rPr>
          <w:rFonts w:ascii="Verdana" w:hAnsi="Verdana" w:cs="Verdana"/>
          <w:b/>
          <w:bCs/>
          <w:spacing w:val="-2"/>
          <w:sz w:val="22"/>
          <w:szCs w:val="22"/>
          <w:lang w:val="es-ES" w:eastAsia="es-ES"/>
        </w:rPr>
        <w:t xml:space="preserve"> </w:t>
      </w:r>
      <w:r>
        <w:rPr>
          <w:rFonts w:ascii="Verdana" w:hAnsi="Verdana" w:cs="Verdana"/>
          <w:b/>
          <w:bCs/>
          <w:sz w:val="22"/>
          <w:szCs w:val="22"/>
          <w:lang w:val="es-ES" w:eastAsia="es-ES"/>
        </w:rPr>
        <w:t xml:space="preserve">abril de 2016 </w:t>
      </w:r>
      <w:r>
        <w:rPr>
          <w:rFonts w:ascii="Verdana" w:hAnsi="Verdana" w:cs="Verdana"/>
          <w:sz w:val="22"/>
          <w:szCs w:val="22"/>
          <w:lang w:val="es-ES" w:eastAsia="es-ES"/>
        </w:rPr>
        <w:t xml:space="preserve">en conjunto con el informe del Departamento de Inspección y Control el </w:t>
      </w:r>
      <w:r>
        <w:rPr>
          <w:rFonts w:ascii="Verdana" w:hAnsi="Verdana" w:cs="Verdana"/>
          <w:b/>
          <w:bCs/>
          <w:sz w:val="22"/>
          <w:szCs w:val="22"/>
          <w:lang w:val="es-ES" w:eastAsia="es-ES"/>
        </w:rPr>
        <w:t xml:space="preserve">DIC-2015-1044 de 10 de junio de 2015, </w:t>
      </w:r>
      <w:r>
        <w:rPr>
          <w:rFonts w:ascii="Verdana" w:hAnsi="Verdana" w:cs="Verdana"/>
          <w:sz w:val="22"/>
          <w:szCs w:val="22"/>
          <w:lang w:val="es-ES" w:eastAsia="es-ES"/>
        </w:rPr>
        <w:t xml:space="preserve">determinando </w:t>
      </w:r>
      <w:r>
        <w:rPr>
          <w:rFonts w:ascii="Verdana" w:hAnsi="Verdana" w:cs="Verdana"/>
          <w:i/>
          <w:iCs/>
          <w:sz w:val="22"/>
          <w:szCs w:val="22"/>
          <w:lang w:val="es-ES" w:eastAsia="es-ES"/>
        </w:rPr>
        <w:t>cancelar</w:t>
      </w:r>
      <w:r w:rsidR="005A6C1C">
        <w:rPr>
          <w:rFonts w:ascii="Verdana" w:hAnsi="Verdana" w:cs="Verdana"/>
          <w:i/>
          <w:iCs/>
          <w:sz w:val="22"/>
          <w:szCs w:val="22"/>
          <w:lang w:val="es-ES" w:eastAsia="es-ES"/>
        </w:rPr>
        <w:t xml:space="preserve"> </w:t>
      </w:r>
      <w:r>
        <w:rPr>
          <w:rFonts w:ascii="Verdana" w:hAnsi="Verdana" w:cs="Verdana"/>
          <w:i/>
          <w:iCs/>
          <w:sz w:val="22"/>
          <w:szCs w:val="22"/>
          <w:lang w:val="es-ES" w:eastAsia="es-ES"/>
        </w:rPr>
        <w:t xml:space="preserve">el permiso de operación de la ruta N° 537 a la empresa </w:t>
      </w:r>
      <w:r>
        <w:rPr>
          <w:rFonts w:ascii="Verdana" w:hAnsi="Verdana" w:cs="Verdana"/>
          <w:b/>
          <w:bCs/>
          <w:i/>
          <w:iCs/>
          <w:sz w:val="22"/>
          <w:szCs w:val="22"/>
          <w:lang w:val="es-ES" w:eastAsia="es-ES"/>
        </w:rPr>
        <w:t>T</w:t>
      </w:r>
      <w:r w:rsidR="005A6C1C">
        <w:rPr>
          <w:rFonts w:ascii="Verdana" w:hAnsi="Verdana" w:cs="Verdana"/>
          <w:b/>
          <w:bCs/>
          <w:i/>
          <w:iCs/>
          <w:sz w:val="22"/>
          <w:szCs w:val="22"/>
          <w:lang w:val="es-ES" w:eastAsia="es-ES"/>
        </w:rPr>
        <w:t>.L.P.L.</w:t>
      </w:r>
      <w:r>
        <w:rPr>
          <w:rFonts w:ascii="Verdana" w:hAnsi="Verdana" w:cs="Verdana"/>
          <w:b/>
          <w:bCs/>
          <w:i/>
          <w:iCs/>
          <w:sz w:val="22"/>
          <w:szCs w:val="22"/>
          <w:lang w:val="es-ES" w:eastAsia="es-ES"/>
        </w:rPr>
        <w:t xml:space="preserve"> </w:t>
      </w:r>
      <w:r>
        <w:rPr>
          <w:rFonts w:ascii="Verdana" w:hAnsi="Verdana" w:cs="Verdana"/>
          <w:sz w:val="22"/>
          <w:szCs w:val="22"/>
          <w:lang w:val="es-ES" w:eastAsia="es-ES"/>
        </w:rPr>
        <w:t>(Léanse folios 41 y 42 del expediente administrativo).</w:t>
      </w:r>
    </w:p>
    <w:p w:rsidR="005A6C1C" w:rsidRDefault="005A6C1C" w:rsidP="005A6C1C">
      <w:pPr>
        <w:kinsoku w:val="0"/>
        <w:overflowPunct w:val="0"/>
        <w:autoSpaceDE/>
        <w:autoSpaceDN/>
        <w:adjustRightInd/>
        <w:spacing w:before="43" w:line="268" w:lineRule="exact"/>
        <w:ind w:left="72"/>
        <w:jc w:val="both"/>
        <w:textAlignment w:val="baseline"/>
        <w:rPr>
          <w:rFonts w:ascii="Verdana" w:hAnsi="Verdana" w:cs="Verdana"/>
          <w:sz w:val="22"/>
          <w:szCs w:val="22"/>
          <w:lang w:val="es-ES" w:eastAsia="es-ES"/>
        </w:rPr>
      </w:pPr>
    </w:p>
    <w:p w:rsidR="007534F3" w:rsidRPr="005A6C1C" w:rsidRDefault="007534F3" w:rsidP="005A6C1C">
      <w:pPr>
        <w:numPr>
          <w:ilvl w:val="0"/>
          <w:numId w:val="4"/>
        </w:numPr>
        <w:kinsoku w:val="0"/>
        <w:overflowPunct w:val="0"/>
        <w:autoSpaceDE/>
        <w:autoSpaceDN/>
        <w:adjustRightInd/>
        <w:spacing w:before="24" w:line="299" w:lineRule="exact"/>
        <w:jc w:val="both"/>
        <w:textAlignment w:val="baseline"/>
        <w:rPr>
          <w:rFonts w:ascii="Verdana" w:hAnsi="Verdana" w:cs="Verdana"/>
          <w:sz w:val="22"/>
          <w:szCs w:val="22"/>
          <w:lang w:val="es-ES" w:eastAsia="es-ES"/>
        </w:rPr>
      </w:pPr>
      <w:r w:rsidRPr="005A6C1C">
        <w:rPr>
          <w:rFonts w:ascii="Verdana" w:hAnsi="Verdana" w:cs="Verdana"/>
          <w:b/>
          <w:bCs/>
          <w:sz w:val="22"/>
          <w:szCs w:val="22"/>
          <w:lang w:val="es-ES" w:eastAsia="es-ES"/>
        </w:rPr>
        <w:t xml:space="preserve">- La empresa </w:t>
      </w:r>
      <w:r w:rsidRPr="005A6C1C">
        <w:rPr>
          <w:rFonts w:ascii="Verdana" w:hAnsi="Verdana" w:cs="Verdana"/>
          <w:b/>
          <w:bCs/>
          <w:i/>
          <w:iCs/>
          <w:sz w:val="22"/>
          <w:szCs w:val="22"/>
          <w:lang w:val="es-ES" w:eastAsia="es-ES"/>
        </w:rPr>
        <w:t>T</w:t>
      </w:r>
      <w:r w:rsidR="005A6C1C" w:rsidRPr="005A6C1C">
        <w:rPr>
          <w:rFonts w:ascii="Verdana" w:hAnsi="Verdana" w:cs="Verdana"/>
          <w:b/>
          <w:bCs/>
          <w:i/>
          <w:iCs/>
          <w:sz w:val="22"/>
          <w:szCs w:val="22"/>
          <w:lang w:val="es-ES" w:eastAsia="es-ES"/>
        </w:rPr>
        <w:t>.L.P.L.</w:t>
      </w:r>
      <w:r w:rsidRPr="005A6C1C">
        <w:rPr>
          <w:rFonts w:ascii="Verdana" w:hAnsi="Verdana" w:cs="Verdana"/>
          <w:b/>
          <w:bCs/>
          <w:i/>
          <w:iCs/>
          <w:sz w:val="22"/>
          <w:szCs w:val="22"/>
          <w:lang w:val="es-ES" w:eastAsia="es-ES"/>
        </w:rPr>
        <w:t xml:space="preserve"> </w:t>
      </w:r>
      <w:r w:rsidRPr="005A6C1C">
        <w:rPr>
          <w:rFonts w:ascii="Verdana" w:hAnsi="Verdana" w:cs="Verdana"/>
          <w:sz w:val="22"/>
          <w:szCs w:val="22"/>
          <w:lang w:val="es-ES" w:eastAsia="es-ES"/>
        </w:rPr>
        <w:t xml:space="preserve">recurre el </w:t>
      </w:r>
      <w:r w:rsidRPr="005A6C1C">
        <w:rPr>
          <w:rFonts w:ascii="Verdana" w:hAnsi="Verdana" w:cs="Verdana"/>
          <w:b/>
          <w:bCs/>
          <w:sz w:val="22"/>
          <w:szCs w:val="22"/>
          <w:lang w:val="es-ES" w:eastAsia="es-ES"/>
        </w:rPr>
        <w:t>Artículo 7.1 de</w:t>
      </w:r>
      <w:r w:rsidR="005A6C1C" w:rsidRPr="005A6C1C">
        <w:rPr>
          <w:rFonts w:ascii="Verdana" w:hAnsi="Verdana" w:cs="Verdana"/>
          <w:b/>
          <w:bCs/>
          <w:sz w:val="22"/>
          <w:szCs w:val="22"/>
          <w:lang w:val="es-ES" w:eastAsia="es-ES"/>
        </w:rPr>
        <w:t xml:space="preserve"> </w:t>
      </w:r>
      <w:r w:rsidRPr="005A6C1C">
        <w:rPr>
          <w:rFonts w:ascii="Verdana" w:hAnsi="Verdana" w:cs="Verdana"/>
          <w:b/>
          <w:bCs/>
          <w:sz w:val="22"/>
          <w:szCs w:val="22"/>
          <w:lang w:val="es-ES" w:eastAsia="es-ES"/>
        </w:rPr>
        <w:t xml:space="preserve">la Sesión Ordinaria 40-2016 de 18 de agosto de 2016, </w:t>
      </w:r>
      <w:r w:rsidRPr="005A6C1C">
        <w:rPr>
          <w:rFonts w:ascii="Verdana" w:hAnsi="Verdana" w:cs="Verdana"/>
          <w:sz w:val="22"/>
          <w:szCs w:val="22"/>
          <w:lang w:val="es-ES" w:eastAsia="es-ES"/>
        </w:rPr>
        <w:t>por considerarlo violatorio del debido proceso y por tener vicios de nulidad (Léanse folios del 1 al 27 del expediente administrativo)</w:t>
      </w:r>
    </w:p>
    <w:p w:rsidR="007534F3" w:rsidRPr="005A6C1C" w:rsidRDefault="007534F3" w:rsidP="005A6C1C">
      <w:pPr>
        <w:numPr>
          <w:ilvl w:val="0"/>
          <w:numId w:val="5"/>
        </w:numPr>
        <w:kinsoku w:val="0"/>
        <w:overflowPunct w:val="0"/>
        <w:autoSpaceDE/>
        <w:autoSpaceDN/>
        <w:adjustRightInd/>
        <w:spacing w:before="307" w:line="309" w:lineRule="exact"/>
        <w:jc w:val="both"/>
        <w:textAlignment w:val="baseline"/>
        <w:rPr>
          <w:rFonts w:ascii="Verdana" w:hAnsi="Verdana" w:cs="Verdana"/>
          <w:sz w:val="22"/>
          <w:szCs w:val="22"/>
          <w:lang w:val="es-ES" w:eastAsia="es-ES"/>
        </w:rPr>
      </w:pPr>
      <w:r w:rsidRPr="005A6C1C">
        <w:rPr>
          <w:rFonts w:ascii="Verdana" w:hAnsi="Verdana" w:cs="Verdana"/>
          <w:sz w:val="22"/>
          <w:szCs w:val="22"/>
          <w:lang w:val="es-ES" w:eastAsia="es-ES"/>
        </w:rPr>
        <w:t xml:space="preserve">- Se tiene por demostrado que la recurrente incurrió en irregularidades en la prestación de servicio como permisionaria de la </w:t>
      </w:r>
      <w:r w:rsidRPr="005A6C1C">
        <w:rPr>
          <w:rFonts w:ascii="Verdana" w:hAnsi="Verdana" w:cs="Verdana"/>
          <w:b/>
          <w:bCs/>
          <w:sz w:val="22"/>
          <w:szCs w:val="22"/>
          <w:lang w:val="es-ES" w:eastAsia="es-ES"/>
        </w:rPr>
        <w:t xml:space="preserve">ruta 537, </w:t>
      </w:r>
      <w:r w:rsidRPr="005A6C1C">
        <w:rPr>
          <w:rFonts w:ascii="Verdana" w:hAnsi="Verdana" w:cs="Verdana"/>
          <w:sz w:val="22"/>
          <w:szCs w:val="22"/>
          <w:lang w:val="es-ES" w:eastAsia="es-ES"/>
        </w:rPr>
        <w:t>tales como</w:t>
      </w:r>
      <w:r w:rsidR="005A6C1C" w:rsidRPr="005A6C1C">
        <w:rPr>
          <w:rFonts w:ascii="Verdana" w:hAnsi="Verdana" w:cs="Verdana"/>
          <w:sz w:val="22"/>
          <w:szCs w:val="22"/>
          <w:lang w:val="es-ES" w:eastAsia="es-ES"/>
        </w:rPr>
        <w:t xml:space="preserve"> </w:t>
      </w:r>
      <w:r w:rsidRPr="005A6C1C">
        <w:rPr>
          <w:rFonts w:ascii="Verdana" w:hAnsi="Verdana" w:cs="Verdana"/>
          <w:sz w:val="22"/>
          <w:szCs w:val="22"/>
          <w:lang w:val="es-ES" w:eastAsia="es-ES"/>
        </w:rPr>
        <w:t xml:space="preserve">presentar unidades en mal estado, autobuses sin rampas para discapacitados, uso de unidades no autorizadas, alteración de recorridos entre otros de conformidad con el estudio técnico del Departamento de Inspección y Control realizado mediante informe </w:t>
      </w:r>
      <w:r w:rsidRPr="005A6C1C">
        <w:rPr>
          <w:rFonts w:ascii="Verdana" w:hAnsi="Verdana" w:cs="Verdana"/>
          <w:b/>
          <w:bCs/>
          <w:sz w:val="22"/>
          <w:szCs w:val="22"/>
          <w:lang w:val="es-ES" w:eastAsia="es-ES"/>
        </w:rPr>
        <w:t xml:space="preserve">DIC-2015-1044 de 10 de junio de 2015. </w:t>
      </w:r>
      <w:r w:rsidRPr="005A6C1C">
        <w:rPr>
          <w:rFonts w:ascii="Verdana" w:hAnsi="Verdana" w:cs="Verdana"/>
          <w:sz w:val="22"/>
          <w:szCs w:val="22"/>
          <w:lang w:val="es-ES" w:eastAsia="es-ES"/>
        </w:rPr>
        <w:t>(Léanse folios del 76 al 97 del expediente administrativo).</w:t>
      </w:r>
    </w:p>
    <w:p w:rsidR="007534F3" w:rsidRDefault="007534F3">
      <w:pPr>
        <w:numPr>
          <w:ilvl w:val="0"/>
          <w:numId w:val="4"/>
        </w:numPr>
        <w:kinsoku w:val="0"/>
        <w:overflowPunct w:val="0"/>
        <w:autoSpaceDE/>
        <w:autoSpaceDN/>
        <w:adjustRightInd/>
        <w:spacing w:before="310" w:line="306"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 </w:t>
      </w:r>
      <w:r>
        <w:rPr>
          <w:rFonts w:ascii="Verdana" w:hAnsi="Verdana" w:cs="Verdana"/>
          <w:sz w:val="22"/>
          <w:szCs w:val="22"/>
          <w:lang w:val="es-ES" w:eastAsia="es-ES"/>
        </w:rPr>
        <w:t>Se tiene por demostrado fehacientemente que en el presente caso si se le otorgó a la recurrente el debido proceso y se le otorgó la posibilidad de</w:t>
      </w:r>
    </w:p>
    <w:p w:rsidR="007534F3" w:rsidRDefault="007534F3">
      <w:pPr>
        <w:kinsoku w:val="0"/>
        <w:overflowPunct w:val="0"/>
        <w:autoSpaceDE/>
        <w:autoSpaceDN/>
        <w:adjustRightInd/>
        <w:spacing w:before="16" w:line="299" w:lineRule="exact"/>
        <w:ind w:left="72"/>
        <w:jc w:val="both"/>
        <w:textAlignment w:val="baseline"/>
        <w:rPr>
          <w:rFonts w:ascii="Verdana" w:hAnsi="Verdana" w:cs="Verdana"/>
          <w:sz w:val="22"/>
          <w:szCs w:val="22"/>
          <w:lang w:val="es-ES" w:eastAsia="es-ES"/>
        </w:rPr>
      </w:pPr>
      <w:r>
        <w:rPr>
          <w:rFonts w:ascii="Verdana" w:hAnsi="Verdana" w:cs="Verdana"/>
          <w:sz w:val="22"/>
          <w:szCs w:val="22"/>
          <w:lang w:val="es-ES" w:eastAsia="es-ES"/>
        </w:rPr>
        <w:t>defenderse. (Léanse folios del 106 y 107,111 a 133, 146 a148 y del 51 al 54 del expediente administrativo).</w:t>
      </w:r>
    </w:p>
    <w:p w:rsidR="007534F3" w:rsidRDefault="007534F3">
      <w:pPr>
        <w:numPr>
          <w:ilvl w:val="0"/>
          <w:numId w:val="6"/>
        </w:numPr>
        <w:kinsoku w:val="0"/>
        <w:overflowPunct w:val="0"/>
        <w:autoSpaceDE/>
        <w:autoSpaceDN/>
        <w:adjustRightInd/>
        <w:spacing w:before="272" w:line="299" w:lineRule="exact"/>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HECHOS NO PROBADOS: </w:t>
      </w:r>
      <w:r>
        <w:rPr>
          <w:rFonts w:ascii="Verdana" w:hAnsi="Verdana" w:cs="Verdana"/>
          <w:spacing w:val="-1"/>
          <w:sz w:val="22"/>
          <w:szCs w:val="22"/>
          <w:lang w:val="es-ES" w:eastAsia="es-ES"/>
        </w:rPr>
        <w:t>Ninguno de relevancia para el caso.</w:t>
      </w:r>
    </w:p>
    <w:p w:rsidR="007534F3" w:rsidRDefault="007534F3">
      <w:pPr>
        <w:numPr>
          <w:ilvl w:val="0"/>
          <w:numId w:val="6"/>
        </w:numPr>
        <w:kinsoku w:val="0"/>
        <w:overflowPunct w:val="0"/>
        <w:autoSpaceDE/>
        <w:autoSpaceDN/>
        <w:adjustRightInd/>
        <w:spacing w:line="523"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t>SOBRE EL FONDO</w:t>
      </w:r>
      <w:r>
        <w:rPr>
          <w:rFonts w:ascii="Verdana" w:hAnsi="Verdana" w:cs="Verdana"/>
          <w:b/>
          <w:bCs/>
          <w:sz w:val="22"/>
          <w:szCs w:val="22"/>
          <w:lang w:val="es-ES" w:eastAsia="es-ES"/>
        </w:rPr>
        <w:br/>
        <w:t>OBJETO DEL RECURSO</w:t>
      </w:r>
    </w:p>
    <w:p w:rsidR="007534F3" w:rsidRDefault="007534F3">
      <w:pPr>
        <w:kinsoku w:val="0"/>
        <w:overflowPunct w:val="0"/>
        <w:autoSpaceDE/>
        <w:autoSpaceDN/>
        <w:adjustRightInd/>
        <w:spacing w:before="258" w:line="268" w:lineRule="exact"/>
        <w:ind w:lef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El presente Recurso tiene por objetivo la anulación del </w:t>
      </w:r>
      <w:r>
        <w:rPr>
          <w:rFonts w:ascii="Verdana" w:hAnsi="Verdana" w:cs="Verdana"/>
          <w:b/>
          <w:bCs/>
          <w:sz w:val="22"/>
          <w:szCs w:val="22"/>
          <w:lang w:val="es-ES" w:eastAsia="es-ES"/>
        </w:rPr>
        <w:t xml:space="preserve">Artículo 7.1 </w:t>
      </w:r>
      <w:r>
        <w:rPr>
          <w:rFonts w:ascii="Verdana" w:hAnsi="Verdana" w:cs="Verdana"/>
          <w:b/>
          <w:bCs/>
          <w:i/>
          <w:iCs/>
          <w:sz w:val="22"/>
          <w:szCs w:val="22"/>
          <w:lang w:val="es-ES" w:eastAsia="es-ES"/>
        </w:rPr>
        <w:t xml:space="preserve">de </w:t>
      </w:r>
      <w:r>
        <w:rPr>
          <w:rFonts w:ascii="Verdana" w:hAnsi="Verdana" w:cs="Verdana"/>
          <w:b/>
          <w:bCs/>
          <w:sz w:val="22"/>
          <w:szCs w:val="22"/>
          <w:lang w:val="es-ES" w:eastAsia="es-ES"/>
        </w:rPr>
        <w:t xml:space="preserve">la Sesión Ordinaria 40-2016 de 18 de agosto de 2016, </w:t>
      </w:r>
      <w:r>
        <w:rPr>
          <w:rFonts w:ascii="Verdana" w:hAnsi="Verdana" w:cs="Verdana"/>
          <w:sz w:val="22"/>
          <w:szCs w:val="22"/>
          <w:lang w:val="es-ES" w:eastAsia="es-ES"/>
        </w:rPr>
        <w:t xml:space="preserve">y el consecuente posicionamiento de nuevo en el permiso de la </w:t>
      </w:r>
      <w:r>
        <w:rPr>
          <w:rFonts w:ascii="Verdana" w:hAnsi="Verdana" w:cs="Verdana"/>
          <w:b/>
          <w:bCs/>
          <w:sz w:val="22"/>
          <w:szCs w:val="22"/>
          <w:lang w:val="es-ES" w:eastAsia="es-ES"/>
        </w:rPr>
        <w:t xml:space="preserve">ruta 537 </w:t>
      </w:r>
      <w:r>
        <w:rPr>
          <w:rFonts w:ascii="Verdana" w:hAnsi="Verdana" w:cs="Verdana"/>
          <w:sz w:val="22"/>
          <w:szCs w:val="22"/>
          <w:lang w:val="es-ES" w:eastAsia="es-ES"/>
        </w:rPr>
        <w:t xml:space="preserve">a la empresa </w:t>
      </w:r>
      <w:r>
        <w:rPr>
          <w:rFonts w:ascii="Verdana" w:hAnsi="Verdana" w:cs="Verdana"/>
          <w:b/>
          <w:bCs/>
          <w:sz w:val="22"/>
          <w:szCs w:val="22"/>
          <w:lang w:val="es-ES" w:eastAsia="es-ES"/>
        </w:rPr>
        <w:t>T</w:t>
      </w:r>
      <w:r w:rsidR="005A6C1C">
        <w:rPr>
          <w:rFonts w:ascii="Verdana" w:hAnsi="Verdana" w:cs="Verdana"/>
          <w:b/>
          <w:bCs/>
          <w:sz w:val="22"/>
          <w:szCs w:val="22"/>
          <w:lang w:val="es-ES" w:eastAsia="es-ES"/>
        </w:rPr>
        <w:t>.L.P.L.</w:t>
      </w:r>
    </w:p>
    <w:p w:rsidR="007534F3" w:rsidRDefault="007534F3">
      <w:pPr>
        <w:kinsoku w:val="0"/>
        <w:overflowPunct w:val="0"/>
        <w:autoSpaceDE/>
        <w:autoSpaceDN/>
        <w:adjustRightInd/>
        <w:spacing w:before="533" w:line="276" w:lineRule="exact"/>
        <w:ind w:lef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ACTUADO POR EL CONSEJO DE TRANSPORTE PÚBLICO</w:t>
      </w:r>
    </w:p>
    <w:p w:rsidR="007534F3" w:rsidRDefault="007534F3">
      <w:pPr>
        <w:kinsoku w:val="0"/>
        <w:overflowPunct w:val="0"/>
        <w:autoSpaceDE/>
        <w:autoSpaceDN/>
        <w:adjustRightInd/>
        <w:spacing w:before="550" w:after="426" w:line="268" w:lineRule="exact"/>
        <w:ind w:lef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La Junta Directiva del Consejo de Transporte Público, mediante </w:t>
      </w:r>
      <w:r>
        <w:rPr>
          <w:rFonts w:ascii="Verdana" w:hAnsi="Verdana" w:cs="Verdana"/>
          <w:b/>
          <w:bCs/>
          <w:spacing w:val="-2"/>
          <w:sz w:val="22"/>
          <w:szCs w:val="22"/>
          <w:lang w:val="es-ES" w:eastAsia="es-ES"/>
        </w:rPr>
        <w:t xml:space="preserve">artículo 8.1 de la Sesión 38-2015 celebrada el 2 de julio de 2015, </w:t>
      </w:r>
      <w:r>
        <w:rPr>
          <w:rFonts w:ascii="Verdana" w:hAnsi="Verdana" w:cs="Verdana"/>
          <w:spacing w:val="-2"/>
          <w:sz w:val="22"/>
          <w:szCs w:val="22"/>
          <w:lang w:val="es-ES" w:eastAsia="es-ES"/>
        </w:rPr>
        <w:t xml:space="preserve">acoge las recomendaciones realizadas por el Departamento de Inspección y Control mediante informe </w:t>
      </w:r>
      <w:r>
        <w:rPr>
          <w:rFonts w:ascii="Verdana" w:hAnsi="Verdana" w:cs="Verdana"/>
          <w:b/>
          <w:bCs/>
          <w:spacing w:val="-2"/>
          <w:sz w:val="22"/>
          <w:szCs w:val="22"/>
          <w:lang w:val="es-ES" w:eastAsia="es-ES"/>
        </w:rPr>
        <w:t xml:space="preserve">DIC-2015-1044 de 10 de junio de 2015 y </w:t>
      </w:r>
      <w:r>
        <w:rPr>
          <w:rFonts w:ascii="Verdana" w:hAnsi="Verdana" w:cs="Verdana"/>
          <w:spacing w:val="-2"/>
          <w:sz w:val="22"/>
          <w:szCs w:val="22"/>
          <w:lang w:val="es-ES" w:eastAsia="es-ES"/>
        </w:rPr>
        <w:t xml:space="preserve">La Dirección de Asuntos Jurídicos mediante oficio </w:t>
      </w:r>
      <w:r>
        <w:rPr>
          <w:rFonts w:ascii="Verdana" w:hAnsi="Verdana" w:cs="Verdana"/>
          <w:b/>
          <w:bCs/>
          <w:spacing w:val="-2"/>
          <w:sz w:val="22"/>
          <w:szCs w:val="22"/>
          <w:lang w:val="es-ES" w:eastAsia="es-ES"/>
        </w:rPr>
        <w:t xml:space="preserve">DAJ-2015002226 de 2 de julio de 2015, </w:t>
      </w:r>
      <w:r>
        <w:rPr>
          <w:rFonts w:ascii="Verdana" w:hAnsi="Verdana" w:cs="Verdana"/>
          <w:spacing w:val="-2"/>
          <w:sz w:val="22"/>
          <w:szCs w:val="22"/>
          <w:lang w:val="es-ES" w:eastAsia="es-ES"/>
        </w:rPr>
        <w:t>y</w:t>
      </w:r>
    </w:p>
    <w:p w:rsidR="007534F3" w:rsidRDefault="007534F3">
      <w:pPr>
        <w:widowControl/>
        <w:rPr>
          <w:sz w:val="24"/>
          <w:szCs w:val="24"/>
        </w:rPr>
        <w:sectPr w:rsidR="007534F3">
          <w:pgSz w:w="12288" w:h="15816"/>
          <w:pgMar w:top="1360" w:right="1665" w:bottom="300" w:left="1723" w:header="720" w:footer="720" w:gutter="0"/>
          <w:cols w:space="720"/>
          <w:noEndnote/>
        </w:sectPr>
      </w:pPr>
    </w:p>
    <w:p w:rsidR="007534F3" w:rsidRDefault="007534F3">
      <w:pPr>
        <w:widowControl/>
        <w:rPr>
          <w:sz w:val="24"/>
          <w:szCs w:val="24"/>
        </w:rPr>
        <w:sectPr w:rsidR="007534F3">
          <w:type w:val="continuous"/>
          <w:pgSz w:w="12288" w:h="15816"/>
          <w:pgMar w:top="1360" w:right="1665" w:bottom="300" w:left="7363" w:header="720" w:footer="720" w:gutter="0"/>
          <w:cols w:space="720"/>
          <w:noEndnote/>
        </w:sectPr>
      </w:pPr>
    </w:p>
    <w:p w:rsidR="007534F3" w:rsidRDefault="007534F3">
      <w:pPr>
        <w:kinsoku w:val="0"/>
        <w:overflowPunct w:val="0"/>
        <w:autoSpaceDE/>
        <w:autoSpaceDN/>
        <w:adjustRightInd/>
        <w:spacing w:before="11" w:line="260" w:lineRule="exact"/>
        <w:ind w:left="144" w:right="144"/>
        <w:jc w:val="both"/>
        <w:textAlignment w:val="baseline"/>
        <w:rPr>
          <w:rFonts w:ascii="Tahoma" w:hAnsi="Tahoma" w:cs="Tahoma"/>
          <w:b/>
          <w:bCs/>
          <w:sz w:val="22"/>
          <w:szCs w:val="22"/>
          <w:lang w:val="es-ES" w:eastAsia="es-ES"/>
        </w:rPr>
      </w:pPr>
      <w:r>
        <w:rPr>
          <w:rFonts w:ascii="Tahoma" w:hAnsi="Tahoma" w:cs="Tahoma"/>
          <w:sz w:val="22"/>
          <w:szCs w:val="22"/>
          <w:lang w:val="es-ES" w:eastAsia="es-ES"/>
        </w:rPr>
        <w:lastRenderedPageBreak/>
        <w:t xml:space="preserve">dispone acoger la medida cautelar y dar audiencia de aceptación a la empresa </w:t>
      </w:r>
      <w:r>
        <w:rPr>
          <w:rFonts w:ascii="Tahoma" w:hAnsi="Tahoma" w:cs="Tahoma"/>
          <w:b/>
          <w:bCs/>
          <w:sz w:val="22"/>
          <w:szCs w:val="22"/>
          <w:lang w:val="es-ES" w:eastAsia="es-ES"/>
        </w:rPr>
        <w:t>F</w:t>
      </w:r>
      <w:r w:rsidR="005A6C1C">
        <w:rPr>
          <w:rFonts w:ascii="Tahoma" w:hAnsi="Tahoma" w:cs="Tahoma"/>
          <w:b/>
          <w:bCs/>
          <w:sz w:val="22"/>
          <w:szCs w:val="22"/>
          <w:lang w:val="es-ES" w:eastAsia="es-ES"/>
        </w:rPr>
        <w:t>.P.P.S.A.</w:t>
      </w:r>
      <w:r>
        <w:rPr>
          <w:rFonts w:ascii="Tahoma" w:hAnsi="Tahoma" w:cs="Tahoma"/>
          <w:b/>
          <w:bCs/>
          <w:sz w:val="22"/>
          <w:szCs w:val="22"/>
          <w:lang w:val="es-ES" w:eastAsia="es-ES"/>
        </w:rPr>
        <w:t xml:space="preserve"> </w:t>
      </w:r>
      <w:r>
        <w:rPr>
          <w:rFonts w:ascii="Tahoma" w:hAnsi="Tahoma" w:cs="Tahoma"/>
          <w:sz w:val="22"/>
          <w:szCs w:val="22"/>
          <w:lang w:val="es-ES" w:eastAsia="es-ES"/>
        </w:rPr>
        <w:t xml:space="preserve">e iniciar el procedimiento administrativo contra la empresa </w:t>
      </w:r>
      <w:r>
        <w:rPr>
          <w:rFonts w:ascii="Tahoma" w:hAnsi="Tahoma" w:cs="Tahoma"/>
          <w:b/>
          <w:bCs/>
          <w:sz w:val="22"/>
          <w:szCs w:val="22"/>
          <w:lang w:val="es-ES" w:eastAsia="es-ES"/>
        </w:rPr>
        <w:t>T</w:t>
      </w:r>
      <w:r w:rsidR="005A6C1C">
        <w:rPr>
          <w:rFonts w:ascii="Tahoma" w:hAnsi="Tahoma" w:cs="Tahoma"/>
          <w:b/>
          <w:bCs/>
          <w:sz w:val="22"/>
          <w:szCs w:val="22"/>
          <w:lang w:val="es-ES" w:eastAsia="es-ES"/>
        </w:rPr>
        <w:t>.L.P.L.</w:t>
      </w:r>
    </w:p>
    <w:p w:rsidR="007534F3" w:rsidRDefault="007534F3">
      <w:pPr>
        <w:kinsoku w:val="0"/>
        <w:overflowPunct w:val="0"/>
        <w:autoSpaceDE/>
        <w:autoSpaceDN/>
        <w:adjustRightInd/>
        <w:spacing w:before="267" w:line="260" w:lineRule="exact"/>
        <w:ind w:left="144" w:right="144"/>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 xml:space="preserve">La dirección de Asuntos Jurídicos en cumplimiento de lo ordenado por la Junta Directiva del CTP mediante </w:t>
      </w:r>
      <w:r>
        <w:rPr>
          <w:rFonts w:ascii="Tahoma" w:hAnsi="Tahoma" w:cs="Tahoma"/>
          <w:b/>
          <w:bCs/>
          <w:spacing w:val="11"/>
          <w:sz w:val="22"/>
          <w:szCs w:val="22"/>
          <w:lang w:val="es-ES" w:eastAsia="es-ES"/>
        </w:rPr>
        <w:t xml:space="preserve">artículo 8.1 de la Sesión 38-2015 celebrada el 2 de julio de 2015, </w:t>
      </w:r>
      <w:r>
        <w:rPr>
          <w:rFonts w:ascii="Tahoma" w:hAnsi="Tahoma" w:cs="Tahoma"/>
          <w:spacing w:val="11"/>
          <w:sz w:val="22"/>
          <w:szCs w:val="22"/>
          <w:lang w:val="es-ES" w:eastAsia="es-ES"/>
        </w:rPr>
        <w:t xml:space="preserve">mediante oficio </w:t>
      </w:r>
      <w:r>
        <w:rPr>
          <w:rFonts w:ascii="Tahoma" w:hAnsi="Tahoma" w:cs="Tahoma"/>
          <w:b/>
          <w:bCs/>
          <w:spacing w:val="11"/>
          <w:sz w:val="22"/>
          <w:szCs w:val="22"/>
          <w:lang w:val="es-ES" w:eastAsia="es-ES"/>
        </w:rPr>
        <w:t>D</w:t>
      </w:r>
      <w:r w:rsidR="00DA7214">
        <w:rPr>
          <w:rFonts w:ascii="Tahoma" w:hAnsi="Tahoma" w:cs="Tahoma"/>
          <w:b/>
          <w:bCs/>
          <w:spacing w:val="11"/>
          <w:sz w:val="22"/>
          <w:szCs w:val="22"/>
          <w:lang w:val="es-ES" w:eastAsia="es-ES"/>
        </w:rPr>
        <w:t>AJ</w:t>
      </w:r>
      <w:r>
        <w:rPr>
          <w:rFonts w:ascii="Tahoma" w:hAnsi="Tahoma" w:cs="Tahoma"/>
          <w:b/>
          <w:bCs/>
          <w:spacing w:val="11"/>
          <w:sz w:val="22"/>
          <w:szCs w:val="22"/>
          <w:lang w:val="es-ES" w:eastAsia="es-ES"/>
        </w:rPr>
        <w:t xml:space="preserve">-2015003942 de 16 de noviembre de 2015, </w:t>
      </w:r>
      <w:r>
        <w:rPr>
          <w:rFonts w:ascii="Tahoma" w:hAnsi="Tahoma" w:cs="Tahoma"/>
          <w:spacing w:val="11"/>
          <w:sz w:val="22"/>
          <w:szCs w:val="22"/>
          <w:lang w:val="es-ES" w:eastAsia="es-ES"/>
        </w:rPr>
        <w:t xml:space="preserve">emite el acto de apertura, hace traslado de cargos a la recurrente y otorga a ésta un plazo de 15 días hábiles a partir del día siguiente de la notificación para que se apersone por escrito y ejerza su derecha de defensa, mediante informe </w:t>
      </w:r>
      <w:r w:rsidR="00DA7214">
        <w:rPr>
          <w:rFonts w:ascii="Tahoma" w:hAnsi="Tahoma" w:cs="Tahoma"/>
          <w:b/>
          <w:bCs/>
          <w:spacing w:val="11"/>
          <w:sz w:val="22"/>
          <w:szCs w:val="22"/>
          <w:lang w:val="es-ES" w:eastAsia="es-ES"/>
        </w:rPr>
        <w:t>DAJ-</w:t>
      </w:r>
      <w:r>
        <w:rPr>
          <w:rFonts w:ascii="Tahoma" w:hAnsi="Tahoma" w:cs="Tahoma"/>
          <w:b/>
          <w:bCs/>
          <w:spacing w:val="11"/>
          <w:sz w:val="22"/>
          <w:szCs w:val="22"/>
          <w:lang w:val="es-ES" w:eastAsia="es-ES"/>
        </w:rPr>
        <w:t xml:space="preserve">2016001560 de 29 de abril de 2016, </w:t>
      </w:r>
      <w:r>
        <w:rPr>
          <w:rFonts w:ascii="Tahoma" w:hAnsi="Tahoma" w:cs="Tahoma"/>
          <w:spacing w:val="11"/>
          <w:sz w:val="22"/>
          <w:szCs w:val="22"/>
          <w:lang w:val="es-ES" w:eastAsia="es-ES"/>
        </w:rPr>
        <w:t>emite el informe final de recomendación en el que se recomienda cancelar el permiso en la ruta 537 a la impugnante.</w:t>
      </w:r>
    </w:p>
    <w:p w:rsidR="007534F3" w:rsidRDefault="007534F3">
      <w:pPr>
        <w:kinsoku w:val="0"/>
        <w:overflowPunct w:val="0"/>
        <w:autoSpaceDE/>
        <w:autoSpaceDN/>
        <w:adjustRightInd/>
        <w:spacing w:before="303" w:line="257" w:lineRule="exact"/>
        <w:ind w:left="144" w:right="144"/>
        <w:jc w:val="both"/>
        <w:textAlignment w:val="baseline"/>
        <w:rPr>
          <w:rFonts w:ascii="Verdana" w:hAnsi="Verdana" w:cs="Verdana"/>
          <w:i/>
          <w:iCs/>
          <w:spacing w:val="3"/>
          <w:sz w:val="21"/>
          <w:szCs w:val="21"/>
          <w:lang w:val="es-ES" w:eastAsia="es-ES"/>
        </w:rPr>
      </w:pPr>
      <w:r>
        <w:rPr>
          <w:rFonts w:ascii="Tahoma" w:hAnsi="Tahoma" w:cs="Tahoma"/>
          <w:spacing w:val="3"/>
          <w:sz w:val="22"/>
          <w:szCs w:val="22"/>
          <w:lang w:val="es-ES" w:eastAsia="es-ES"/>
        </w:rPr>
        <w:t xml:space="preserve">La Junta Directiva del Consejo de Transporte Público, mediante </w:t>
      </w:r>
      <w:r>
        <w:rPr>
          <w:rFonts w:ascii="Tahoma" w:hAnsi="Tahoma" w:cs="Tahoma"/>
          <w:b/>
          <w:bCs/>
          <w:spacing w:val="3"/>
          <w:sz w:val="22"/>
          <w:szCs w:val="22"/>
          <w:lang w:val="es-ES" w:eastAsia="es-ES"/>
        </w:rPr>
        <w:t xml:space="preserve">Artículo 7.1 de la Sesión Ordinaria 40-2016 de 18 de agosto de 2016, </w:t>
      </w:r>
      <w:r>
        <w:rPr>
          <w:rFonts w:ascii="Tahoma" w:hAnsi="Tahoma" w:cs="Tahoma"/>
          <w:spacing w:val="3"/>
          <w:sz w:val="22"/>
          <w:szCs w:val="22"/>
          <w:lang w:val="es-ES" w:eastAsia="es-ES"/>
        </w:rPr>
        <w:t xml:space="preserve">conoce y aprueba el informe de la Dirección de Asuntos Jurídicos el </w:t>
      </w:r>
      <w:r>
        <w:rPr>
          <w:rFonts w:ascii="Tahoma" w:hAnsi="Tahoma" w:cs="Tahoma"/>
          <w:b/>
          <w:bCs/>
          <w:spacing w:val="3"/>
          <w:sz w:val="22"/>
          <w:szCs w:val="22"/>
          <w:lang w:val="es-ES" w:eastAsia="es-ES"/>
        </w:rPr>
        <w:t xml:space="preserve">DM 2016-001560 del 29 de abril de 2016 </w:t>
      </w:r>
      <w:r>
        <w:rPr>
          <w:rFonts w:ascii="Tahoma" w:hAnsi="Tahoma" w:cs="Tahoma"/>
          <w:spacing w:val="3"/>
          <w:sz w:val="22"/>
          <w:szCs w:val="22"/>
          <w:lang w:val="es-ES" w:eastAsia="es-ES"/>
        </w:rPr>
        <w:t xml:space="preserve">en conjunto con el informe del Departamento de Inspección y Control el </w:t>
      </w:r>
      <w:r>
        <w:rPr>
          <w:rFonts w:ascii="Tahoma" w:hAnsi="Tahoma" w:cs="Tahoma"/>
          <w:b/>
          <w:bCs/>
          <w:spacing w:val="3"/>
          <w:sz w:val="22"/>
          <w:szCs w:val="22"/>
          <w:lang w:val="es-ES" w:eastAsia="es-ES"/>
        </w:rPr>
        <w:t xml:space="preserve">DIC-2015-1044 de 10 de junio de 2015, </w:t>
      </w:r>
      <w:r>
        <w:rPr>
          <w:rFonts w:ascii="Tahoma" w:hAnsi="Tahoma" w:cs="Tahoma"/>
          <w:spacing w:val="3"/>
          <w:sz w:val="22"/>
          <w:szCs w:val="22"/>
          <w:lang w:val="es-ES" w:eastAsia="es-ES"/>
        </w:rPr>
        <w:t xml:space="preserve">determinando: </w:t>
      </w:r>
      <w:r>
        <w:rPr>
          <w:rFonts w:ascii="Verdana" w:hAnsi="Verdana" w:cs="Verdana"/>
          <w:i/>
          <w:iCs/>
          <w:spacing w:val="3"/>
          <w:sz w:val="21"/>
          <w:szCs w:val="21"/>
          <w:lang w:val="es-ES" w:eastAsia="es-ES"/>
        </w:rPr>
        <w:t xml:space="preserve">"(...)2. Cancelar el permiso de operación de la ruta N° 537 a la empresa </w:t>
      </w:r>
      <w:r>
        <w:rPr>
          <w:rFonts w:ascii="Verdana" w:hAnsi="Verdana" w:cs="Verdana"/>
          <w:b/>
          <w:bCs/>
          <w:i/>
          <w:iCs/>
          <w:spacing w:val="3"/>
          <w:sz w:val="21"/>
          <w:szCs w:val="21"/>
          <w:lang w:val="es-ES" w:eastAsia="es-ES"/>
        </w:rPr>
        <w:t>T</w:t>
      </w:r>
      <w:r w:rsidR="00DA7214">
        <w:rPr>
          <w:rFonts w:ascii="Verdana" w:hAnsi="Verdana" w:cs="Verdana"/>
          <w:b/>
          <w:bCs/>
          <w:i/>
          <w:iCs/>
          <w:spacing w:val="3"/>
          <w:sz w:val="21"/>
          <w:szCs w:val="21"/>
          <w:lang w:val="es-ES" w:eastAsia="es-ES"/>
        </w:rPr>
        <w:t>.L.P.L.</w:t>
      </w:r>
      <w:r>
        <w:rPr>
          <w:rFonts w:ascii="Verdana" w:hAnsi="Verdana" w:cs="Verdana"/>
          <w:b/>
          <w:bCs/>
          <w:i/>
          <w:iCs/>
          <w:spacing w:val="3"/>
          <w:sz w:val="21"/>
          <w:szCs w:val="21"/>
          <w:lang w:val="es-ES" w:eastAsia="es-ES"/>
        </w:rPr>
        <w:t xml:space="preserve">, </w:t>
      </w:r>
      <w:r>
        <w:rPr>
          <w:rFonts w:ascii="Verdana" w:hAnsi="Verdana" w:cs="Verdana"/>
          <w:i/>
          <w:iCs/>
          <w:spacing w:val="3"/>
          <w:sz w:val="21"/>
          <w:szCs w:val="21"/>
          <w:lang w:val="es-ES" w:eastAsia="es-ES"/>
        </w:rPr>
        <w:t xml:space="preserve">por incurrir en las faltas señaladas por la Administración y por el Departamento de Inspección y Control a través del oficio </w:t>
      </w:r>
      <w:r>
        <w:rPr>
          <w:rFonts w:ascii="Verdana" w:hAnsi="Verdana" w:cs="Verdana"/>
          <w:b/>
          <w:bCs/>
          <w:i/>
          <w:iCs/>
          <w:spacing w:val="3"/>
          <w:sz w:val="21"/>
          <w:szCs w:val="21"/>
          <w:lang w:val="es-ES" w:eastAsia="es-ES"/>
        </w:rPr>
        <w:t xml:space="preserve">DIC 2015-1044, </w:t>
      </w:r>
      <w:r>
        <w:rPr>
          <w:rFonts w:ascii="Verdana" w:hAnsi="Verdana" w:cs="Verdana"/>
          <w:i/>
          <w:iCs/>
          <w:spacing w:val="3"/>
          <w:sz w:val="21"/>
          <w:szCs w:val="21"/>
          <w:lang w:val="es-ES" w:eastAsia="es-ES"/>
        </w:rPr>
        <w:t>al tener por comprobadas las denuncias de los administrados(....)"</w:t>
      </w:r>
    </w:p>
    <w:p w:rsidR="007534F3" w:rsidRDefault="007534F3">
      <w:pPr>
        <w:kinsoku w:val="0"/>
        <w:overflowPunct w:val="0"/>
        <w:autoSpaceDE/>
        <w:autoSpaceDN/>
        <w:adjustRightInd/>
        <w:spacing w:before="512" w:line="258" w:lineRule="exact"/>
        <w:ind w:left="144"/>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DE LOS ALEGATOS DE LA RECURRENTE</w:t>
      </w:r>
    </w:p>
    <w:p w:rsidR="007534F3" w:rsidRDefault="007534F3">
      <w:pPr>
        <w:kinsoku w:val="0"/>
        <w:overflowPunct w:val="0"/>
        <w:autoSpaceDE/>
        <w:autoSpaceDN/>
        <w:adjustRightInd/>
        <w:spacing w:before="312" w:after="585" w:line="260" w:lineRule="exact"/>
        <w:ind w:left="144" w:right="144"/>
        <w:jc w:val="both"/>
        <w:textAlignment w:val="baseline"/>
        <w:rPr>
          <w:rFonts w:ascii="Tahoma" w:hAnsi="Tahoma" w:cs="Tahoma"/>
          <w:spacing w:val="8"/>
          <w:sz w:val="22"/>
          <w:szCs w:val="22"/>
          <w:lang w:val="es-ES" w:eastAsia="es-ES"/>
        </w:rPr>
      </w:pPr>
      <w:r>
        <w:rPr>
          <w:rFonts w:ascii="Tahoma" w:hAnsi="Tahoma" w:cs="Tahoma"/>
          <w:b/>
          <w:bCs/>
          <w:spacing w:val="8"/>
          <w:sz w:val="22"/>
          <w:szCs w:val="22"/>
          <w:lang w:val="es-ES" w:eastAsia="es-ES"/>
        </w:rPr>
        <w:t xml:space="preserve">La recurrente en su libelo, </w:t>
      </w:r>
      <w:r>
        <w:rPr>
          <w:rFonts w:ascii="Tahoma" w:hAnsi="Tahoma" w:cs="Tahoma"/>
          <w:spacing w:val="8"/>
          <w:sz w:val="22"/>
          <w:szCs w:val="22"/>
          <w:lang w:val="es-ES" w:eastAsia="es-ES"/>
        </w:rPr>
        <w:t>indica que el acto impugnado es nulo pues se violentó gravemente su derecho de la defensa, el debido proceso al irrespetarse lo establecido en el numeral 308 de la Ley General de la Administración Pública, dado que no se desarrolló un procedimiento ordinario sino uno sumario, sin oportunidad de prueba testimonial ni alegatos ni conclusiones. No debió favorecerse a la empresa F</w:t>
      </w:r>
      <w:r w:rsidR="00DA7214">
        <w:rPr>
          <w:rFonts w:ascii="Tahoma" w:hAnsi="Tahoma" w:cs="Tahoma"/>
          <w:spacing w:val="8"/>
          <w:sz w:val="22"/>
          <w:szCs w:val="22"/>
          <w:lang w:val="es-ES" w:eastAsia="es-ES"/>
        </w:rPr>
        <w:t>.P.P.S.A.</w:t>
      </w:r>
      <w:r>
        <w:rPr>
          <w:rFonts w:ascii="Tahoma" w:hAnsi="Tahoma" w:cs="Tahoma"/>
          <w:spacing w:val="8"/>
          <w:sz w:val="22"/>
          <w:szCs w:val="22"/>
          <w:lang w:val="es-ES" w:eastAsia="es-ES"/>
        </w:rPr>
        <w:t xml:space="preserve">, con una medida provisionalísima y ahora con ser permisionaria, cuando no cuenta ni con planteles, talleres ni autobuses, se le debió comunicar a la recurrente para que hiciera las acciones recursivas dado que las supuestas infracciones se enmarcan dentro del Decreto 15261 REGLAMENTO SOBRE INFRACCIONES Y SANCIONES MENORES EN EL TRANSPORTE PÚBLICO, mismo que fue omitido por el CTP. Se sustenta el Consejo de Transporte Público, para adoptar el acto en una sentencia de la Sala Constitucional la 2008001127 de 25 de enero de 2008, la cual interpretan erróneamente, puesto que no se está cancelando su permiso por razones de oportunidad conveniencia o merito ni se puede inferir de la sentencia que se pueda rechazar la prueba, así mismo se trasgrede el instituto de la Revocatoria. Refiere que en el caso de su representada, el CTP formuló una gran cantidad de cargos los cuales ameritaban el despliegue de un procedimiento ordinario. Se ha violentado lo dispuesto en el numeral 245 de la Ley General de la Administración Pública lo cual acarrea la nulidad del acto impugnado. El acuerdo </w:t>
      </w:r>
      <w:r>
        <w:rPr>
          <w:rFonts w:ascii="Tahoma" w:hAnsi="Tahoma" w:cs="Tahoma"/>
          <w:b/>
          <w:bCs/>
          <w:spacing w:val="8"/>
          <w:sz w:val="22"/>
          <w:szCs w:val="22"/>
          <w:lang w:val="es-ES" w:eastAsia="es-ES"/>
        </w:rPr>
        <w:t xml:space="preserve">3.8 de la Sesión Ordinaria 80-2008, </w:t>
      </w:r>
      <w:r>
        <w:rPr>
          <w:rFonts w:ascii="Tahoma" w:hAnsi="Tahoma" w:cs="Tahoma"/>
          <w:spacing w:val="8"/>
          <w:sz w:val="22"/>
          <w:szCs w:val="22"/>
          <w:lang w:val="es-ES" w:eastAsia="es-ES"/>
        </w:rPr>
        <w:t>fue revocado por la Junta</w:t>
      </w:r>
    </w:p>
    <w:p w:rsidR="007534F3" w:rsidRDefault="007534F3">
      <w:pPr>
        <w:widowControl/>
        <w:rPr>
          <w:sz w:val="24"/>
          <w:szCs w:val="24"/>
        </w:rPr>
        <w:sectPr w:rsidR="007534F3">
          <w:pgSz w:w="12274" w:h="15806"/>
          <w:pgMar w:top="2180" w:right="1759" w:bottom="63" w:left="1615" w:header="720" w:footer="720" w:gutter="0"/>
          <w:cols w:space="720"/>
          <w:noEndnote/>
        </w:sectPr>
      </w:pPr>
    </w:p>
    <w:p w:rsidR="007534F3" w:rsidRDefault="007534F3">
      <w:pPr>
        <w:widowControl/>
        <w:rPr>
          <w:sz w:val="24"/>
          <w:szCs w:val="24"/>
        </w:rPr>
        <w:sectPr w:rsidR="007534F3">
          <w:type w:val="continuous"/>
          <w:pgSz w:w="12274" w:h="15806"/>
          <w:pgMar w:top="2180" w:right="1865" w:bottom="63" w:left="7149" w:header="720" w:footer="720" w:gutter="0"/>
          <w:cols w:space="720"/>
          <w:noEndnote/>
        </w:sectPr>
      </w:pPr>
    </w:p>
    <w:p w:rsidR="007534F3" w:rsidRDefault="007534F3">
      <w:pPr>
        <w:kinsoku w:val="0"/>
        <w:overflowPunct w:val="0"/>
        <w:autoSpaceDE/>
        <w:autoSpaceDN/>
        <w:adjustRightInd/>
        <w:spacing w:before="36" w:line="259"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 xml:space="preserve">Directiva del CTP, mediante </w:t>
      </w:r>
      <w:r>
        <w:rPr>
          <w:rFonts w:ascii="Verdana" w:hAnsi="Verdana" w:cs="Verdana"/>
          <w:b/>
          <w:bCs/>
          <w:sz w:val="21"/>
          <w:szCs w:val="21"/>
          <w:lang w:val="es-ES" w:eastAsia="es-ES"/>
        </w:rPr>
        <w:t>acuerdo 7.34 de la Sesión Extraordinaria 04</w:t>
      </w:r>
      <w:r>
        <w:rPr>
          <w:rFonts w:ascii="Verdana" w:hAnsi="Verdana" w:cs="Verdana"/>
          <w:b/>
          <w:bCs/>
          <w:sz w:val="21"/>
          <w:szCs w:val="21"/>
          <w:lang w:val="es-ES" w:eastAsia="es-ES"/>
        </w:rPr>
        <w:softHyphen/>
        <w:t xml:space="preserve">2013 de 14 de octubre de 2013 </w:t>
      </w:r>
      <w:r>
        <w:rPr>
          <w:rFonts w:ascii="Verdana" w:hAnsi="Verdana" w:cs="Verdana"/>
          <w:sz w:val="21"/>
          <w:szCs w:val="21"/>
          <w:lang w:val="es-ES" w:eastAsia="es-ES"/>
        </w:rPr>
        <w:t xml:space="preserve">y ese es el acuerdo de flota óptima que indica que son dos las unidades autorizadas, y no tres como se ha venido indicando de lo cual nunca se le previno. Se le achaca como grave incumplimiento el incumplimiento del acuerdo </w:t>
      </w:r>
      <w:r>
        <w:rPr>
          <w:rFonts w:ascii="Verdana" w:hAnsi="Verdana" w:cs="Verdana"/>
          <w:b/>
          <w:bCs/>
          <w:sz w:val="21"/>
          <w:szCs w:val="21"/>
          <w:lang w:val="es-ES" w:eastAsia="es-ES"/>
        </w:rPr>
        <w:t xml:space="preserve">3.8 de la Sesión Ordinaria 80-2008, pero dicho acuerdo fue revocado por el acuerdo 7.34 de la Sesión Extraordinaria 04-2013 de 14 de octubre de 2013. </w:t>
      </w:r>
      <w:r>
        <w:rPr>
          <w:rFonts w:ascii="Verdana" w:hAnsi="Verdana" w:cs="Verdana"/>
          <w:sz w:val="21"/>
          <w:szCs w:val="21"/>
          <w:lang w:val="es-ES" w:eastAsia="es-ES"/>
        </w:rPr>
        <w:t>Es normal que los vehículos tengan pequeños desperfectos mecánicos más aún al circular en calles en mal estado, pero ello es entendible y constituyen faltas menores, por lo que la sanción aplicada es desproporcionada, por lo que debe verse el aspecto punitivo de manera restrictiva, al tratarse de materia sancionatoria. Solicita se anule el acto impugnado.</w:t>
      </w:r>
    </w:p>
    <w:p w:rsidR="007534F3" w:rsidRDefault="007534F3">
      <w:pPr>
        <w:kinsoku w:val="0"/>
        <w:overflowPunct w:val="0"/>
        <w:autoSpaceDE/>
        <w:autoSpaceDN/>
        <w:adjustRightInd/>
        <w:spacing w:before="260" w:line="260"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Como respuesta a prevención que le realizara este Tribunal Administrativo de Transporte, la recurrente se apersona el día 24 de octubre de 2016 e indica que debe desestimarse los argumentos presentados por </w:t>
      </w:r>
      <w:r>
        <w:rPr>
          <w:rFonts w:ascii="Verdana" w:hAnsi="Verdana" w:cs="Verdana"/>
          <w:b/>
          <w:bCs/>
          <w:sz w:val="21"/>
          <w:szCs w:val="21"/>
          <w:lang w:val="es-ES" w:eastAsia="es-ES"/>
        </w:rPr>
        <w:t>la empresa F</w:t>
      </w:r>
      <w:r w:rsidR="00DA7214">
        <w:rPr>
          <w:rFonts w:ascii="Verdana" w:hAnsi="Verdana" w:cs="Verdana"/>
          <w:b/>
          <w:bCs/>
          <w:sz w:val="21"/>
          <w:szCs w:val="21"/>
          <w:lang w:val="es-ES" w:eastAsia="es-ES"/>
        </w:rPr>
        <w:t>.P.P.S.A.</w:t>
      </w:r>
      <w:r>
        <w:rPr>
          <w:rFonts w:ascii="Verdana" w:hAnsi="Verdana" w:cs="Verdana"/>
          <w:b/>
          <w:bCs/>
          <w:sz w:val="21"/>
          <w:szCs w:val="21"/>
          <w:lang w:val="es-ES" w:eastAsia="es-ES"/>
        </w:rPr>
        <w:t xml:space="preserve"> </w:t>
      </w:r>
      <w:r>
        <w:rPr>
          <w:rFonts w:ascii="Verdana" w:hAnsi="Verdana" w:cs="Verdana"/>
          <w:sz w:val="21"/>
          <w:szCs w:val="21"/>
          <w:lang w:val="es-ES" w:eastAsia="es-ES"/>
        </w:rPr>
        <w:t>pues esta no logra sustentar los mismos, la recurrente si tiene derechos subjetivos a una tarifa a prestar exclusivamente el servicio en la ruta 537, por lo que debe darse un procedimiento ordinario y no sumario, pues la Sentencia de la Sala Constitucional que se utiliza no aplica en este caso. Indica que cuando argumenta que se violentó el numeral 245, se refiere al acto de intimación no al acuerdo final que se impugna. No se le permitió evacuar prueba ni se le dio audiencia y eso vicia el acto. Por lo demás reafirma la recurrente los argumentos presentados en su recurso.</w:t>
      </w:r>
    </w:p>
    <w:p w:rsidR="007534F3" w:rsidRDefault="007534F3">
      <w:pPr>
        <w:kinsoku w:val="0"/>
        <w:overflowPunct w:val="0"/>
        <w:autoSpaceDE/>
        <w:autoSpaceDN/>
        <w:adjustRightInd/>
        <w:spacing w:before="264" w:line="252" w:lineRule="exact"/>
        <w:ind w:left="144"/>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POTESTADES DEL CONSEJO DE TRANSPORTE PÚBLICO.</w:t>
      </w:r>
    </w:p>
    <w:p w:rsidR="007534F3" w:rsidRDefault="007534F3">
      <w:pPr>
        <w:kinsoku w:val="0"/>
        <w:overflowPunct w:val="0"/>
        <w:autoSpaceDE/>
        <w:autoSpaceDN/>
        <w:adjustRightInd/>
        <w:spacing w:before="247" w:line="260"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de Transporte Público, en el marco de su competencia.</w:t>
      </w:r>
    </w:p>
    <w:p w:rsidR="007534F3" w:rsidRDefault="007534F3">
      <w:pPr>
        <w:kinsoku w:val="0"/>
        <w:overflowPunct w:val="0"/>
        <w:autoSpaceDE/>
        <w:autoSpaceDN/>
        <w:adjustRightInd/>
        <w:spacing w:before="286" w:line="260"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Al Tratarse de un servicio público los operadores están subordinados a las normas de derecho público en la prestación del servicio y por lo tanto a actuar dentro del principio de Legalidad y cumplir con las obligaciones contractuales. El Consejo de Transporte Público por su parte, dentro de sus potestades y obligaciones de fiscalización debe verificar que los operadores enmarquen su actuación dentro de los presupuestos impuestos en la Ley y los reglamentos y en caso de detectar anomalías instruir los procedimientos necesarios correctivos, los cuales, dependiendo de la gravedad de las faltas, pueden acarrear la perdida de la concesión, o del permiso según sea el caso.</w:t>
      </w:r>
    </w:p>
    <w:p w:rsidR="007534F3" w:rsidRDefault="007534F3">
      <w:pPr>
        <w:kinsoku w:val="0"/>
        <w:overflowPunct w:val="0"/>
        <w:autoSpaceDE/>
        <w:autoSpaceDN/>
        <w:adjustRightInd/>
        <w:spacing w:before="255" w:after="1080" w:line="266"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El artículo 2 de la Ley Reguladora del Transporte Remunerado de Personas en Vehículos Automotores, del 10 de mayo de 1965, Ley 3503, establece:</w:t>
      </w:r>
    </w:p>
    <w:p w:rsidR="007534F3" w:rsidRDefault="007534F3">
      <w:pPr>
        <w:widowControl/>
        <w:rPr>
          <w:sz w:val="24"/>
          <w:szCs w:val="24"/>
        </w:rPr>
        <w:sectPr w:rsidR="007534F3">
          <w:pgSz w:w="12274" w:h="15806"/>
          <w:pgMar w:top="2040" w:right="1821" w:bottom="173" w:left="1553" w:header="720" w:footer="720" w:gutter="0"/>
          <w:cols w:space="720"/>
          <w:noEndnote/>
        </w:sectPr>
      </w:pPr>
    </w:p>
    <w:p w:rsidR="007534F3" w:rsidRDefault="007534F3">
      <w:pPr>
        <w:widowControl/>
        <w:rPr>
          <w:sz w:val="24"/>
          <w:szCs w:val="24"/>
        </w:rPr>
        <w:sectPr w:rsidR="007534F3">
          <w:type w:val="continuous"/>
          <w:pgSz w:w="12274" w:h="15806"/>
          <w:pgMar w:top="2040" w:right="1891" w:bottom="173" w:left="7123" w:header="720" w:footer="720" w:gutter="0"/>
          <w:cols w:space="720"/>
          <w:noEndnote/>
        </w:sectPr>
      </w:pPr>
    </w:p>
    <w:p w:rsidR="007534F3" w:rsidRDefault="007534F3">
      <w:pPr>
        <w:kinsoku w:val="0"/>
        <w:overflowPunct w:val="0"/>
        <w:autoSpaceDE/>
        <w:autoSpaceDN/>
        <w:adjustRightInd/>
        <w:spacing w:before="22" w:line="261" w:lineRule="exact"/>
        <w:ind w:left="720" w:right="648"/>
        <w:jc w:val="both"/>
        <w:textAlignment w:val="baseline"/>
        <w:rPr>
          <w:rFonts w:ascii="Verdana" w:hAnsi="Verdana" w:cs="Verdana"/>
          <w:b/>
          <w:bCs/>
          <w:i/>
          <w:iCs/>
          <w:spacing w:val="3"/>
          <w:sz w:val="21"/>
          <w:szCs w:val="21"/>
          <w:lang w:val="es-ES" w:eastAsia="es-ES"/>
        </w:rPr>
      </w:pPr>
      <w:r>
        <w:rPr>
          <w:rFonts w:ascii="Verdana" w:hAnsi="Verdana" w:cs="Verdana"/>
          <w:b/>
          <w:bCs/>
          <w:i/>
          <w:iCs/>
          <w:spacing w:val="3"/>
          <w:sz w:val="21"/>
          <w:szCs w:val="21"/>
          <w:lang w:val="es-ES" w:eastAsia="es-ES"/>
        </w:rPr>
        <w:lastRenderedPageBreak/>
        <w:t>"Es competencia del Ministerio de Obras Públicas y Transportes lo relativo al Tránsito y Transporte automotor de</w:t>
      </w:r>
    </w:p>
    <w:p w:rsidR="007534F3" w:rsidRDefault="007534F3">
      <w:pPr>
        <w:tabs>
          <w:tab w:val="left" w:leader="dot" w:pos="4104"/>
        </w:tabs>
        <w:kinsoku w:val="0"/>
        <w:overflowPunct w:val="0"/>
        <w:autoSpaceDE/>
        <w:autoSpaceDN/>
        <w:adjustRightInd/>
        <w:spacing w:before="1" w:line="261" w:lineRule="exact"/>
        <w:ind w:left="720" w:right="648"/>
        <w:jc w:val="both"/>
        <w:textAlignment w:val="baseline"/>
        <w:rPr>
          <w:rFonts w:ascii="Verdana" w:hAnsi="Verdana" w:cs="Verdana"/>
          <w:sz w:val="21"/>
          <w:szCs w:val="21"/>
          <w:lang w:val="es-ES" w:eastAsia="es-ES"/>
        </w:rPr>
      </w:pPr>
      <w:r>
        <w:rPr>
          <w:rFonts w:ascii="Verdana" w:hAnsi="Verdana" w:cs="Verdana"/>
          <w:b/>
          <w:bCs/>
          <w:i/>
          <w:iCs/>
          <w:sz w:val="21"/>
          <w:szCs w:val="21"/>
          <w:lang w:val="es-ES" w:eastAsia="es-ES"/>
        </w:rPr>
        <w:t>personas en el país</w:t>
      </w:r>
      <w:r>
        <w:rPr>
          <w:rFonts w:ascii="Verdana" w:hAnsi="Verdana" w:cs="Verdana"/>
          <w:b/>
          <w:bCs/>
          <w:i/>
          <w:iCs/>
          <w:sz w:val="21"/>
          <w:szCs w:val="21"/>
          <w:lang w:val="es-ES" w:eastAsia="es-ES"/>
        </w:rPr>
        <w:tab/>
        <w:t xml:space="preserve">" </w:t>
      </w:r>
      <w:r>
        <w:rPr>
          <w:rFonts w:ascii="Verdana" w:hAnsi="Verdana" w:cs="Verdana"/>
          <w:sz w:val="21"/>
          <w:szCs w:val="21"/>
          <w:lang w:val="es-ES" w:eastAsia="es-ES"/>
        </w:rPr>
        <w:t>(De conformidad con la Ley 7969, debe entenderse Consejo de Transporte Público)</w:t>
      </w:r>
    </w:p>
    <w:p w:rsidR="007534F3" w:rsidRDefault="007534F3">
      <w:pPr>
        <w:kinsoku w:val="0"/>
        <w:overflowPunct w:val="0"/>
        <w:autoSpaceDE/>
        <w:autoSpaceDN/>
        <w:adjustRightInd/>
        <w:spacing w:before="256" w:line="256"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Ley Reguladora del Servicio Público de Transporte Remunerado de Personas en Vehículos en la Modalidad de Taxi, N. 7969</w:t>
      </w:r>
    </w:p>
    <w:p w:rsidR="007534F3" w:rsidRDefault="007534F3">
      <w:pPr>
        <w:kinsoku w:val="0"/>
        <w:overflowPunct w:val="0"/>
        <w:autoSpaceDE/>
        <w:autoSpaceDN/>
        <w:adjustRightInd/>
        <w:spacing w:before="286" w:line="261" w:lineRule="exact"/>
        <w:ind w:left="720"/>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"ARTÍCULO 7.- Atribuciones del Consejo</w:t>
      </w:r>
    </w:p>
    <w:p w:rsidR="007534F3" w:rsidRDefault="007534F3">
      <w:pPr>
        <w:kinsoku w:val="0"/>
        <w:overflowPunct w:val="0"/>
        <w:autoSpaceDE/>
        <w:autoSpaceDN/>
        <w:adjustRightInd/>
        <w:spacing w:before="280" w:line="250" w:lineRule="exact"/>
        <w:ind w:left="720"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El Consejo, en el ejercicio de sus competencias, tendrá las siguientes atribuciones:</w:t>
      </w:r>
    </w:p>
    <w:p w:rsidR="007534F3" w:rsidRDefault="007534F3">
      <w:pPr>
        <w:numPr>
          <w:ilvl w:val="0"/>
          <w:numId w:val="7"/>
        </w:numPr>
        <w:kinsoku w:val="0"/>
        <w:overflowPunct w:val="0"/>
        <w:autoSpaceDE/>
        <w:autoSpaceDN/>
        <w:adjustRightInd/>
        <w:spacing w:before="293" w:line="261" w:lineRule="exact"/>
        <w:ind w:right="648"/>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Coordinar la aplicación correcta de las políticas de transporte público, su planeamiento, la revisión técnica, el otorgamiento y la administración de las concesiones, así como la regulación de los permisos que legalmente procedan.</w:t>
      </w:r>
    </w:p>
    <w:p w:rsidR="007534F3" w:rsidRDefault="007534F3">
      <w:pPr>
        <w:numPr>
          <w:ilvl w:val="0"/>
          <w:numId w:val="8"/>
        </w:numPr>
        <w:kinsoku w:val="0"/>
        <w:overflowPunct w:val="0"/>
        <w:autoSpaceDE/>
        <w:autoSpaceDN/>
        <w:adjustRightInd/>
        <w:spacing w:before="267" w:line="261"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Estudiar y emitir opinión sobre los asuntos sometidos a su conocimiento por cualquier dependencia o institución involucrada en servicios de transporte público, planeamiento, revisión técnica, administración y otorgamiento de concesiones y permisos.</w:t>
      </w:r>
    </w:p>
    <w:p w:rsidR="007534F3" w:rsidRDefault="007534F3">
      <w:pPr>
        <w:numPr>
          <w:ilvl w:val="0"/>
          <w:numId w:val="8"/>
        </w:numPr>
        <w:kinsoku w:val="0"/>
        <w:overflowPunct w:val="0"/>
        <w:autoSpaceDE/>
        <w:autoSpaceDN/>
        <w:adjustRightInd/>
        <w:spacing w:before="267" w:line="261"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7534F3" w:rsidRDefault="007534F3">
      <w:pPr>
        <w:numPr>
          <w:ilvl w:val="0"/>
          <w:numId w:val="8"/>
        </w:numPr>
        <w:kinsoku w:val="0"/>
        <w:overflowPunct w:val="0"/>
        <w:autoSpaceDE/>
        <w:autoSpaceDN/>
        <w:adjustRightInd/>
        <w:spacing w:before="286" w:line="255" w:lineRule="exact"/>
        <w:ind w:right="648"/>
        <w:jc w:val="both"/>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Establecer y recomendar normas, procedimientos y acciones que puedan mejorar las políticas y directrices en materia de transporte público, planeamiento, revisión técnica, administración y otorgamiento de concesiones y permisos.</w:t>
      </w:r>
    </w:p>
    <w:p w:rsidR="007534F3" w:rsidRDefault="007534F3">
      <w:pPr>
        <w:numPr>
          <w:ilvl w:val="0"/>
          <w:numId w:val="8"/>
        </w:numPr>
        <w:kinsoku w:val="0"/>
        <w:overflowPunct w:val="0"/>
        <w:autoSpaceDE/>
        <w:autoSpaceDN/>
        <w:adjustRightInd/>
        <w:spacing w:before="257" w:line="261" w:lineRule="exact"/>
        <w:ind w:right="648"/>
        <w:jc w:val="both"/>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7534F3" w:rsidRDefault="007534F3">
      <w:pPr>
        <w:numPr>
          <w:ilvl w:val="0"/>
          <w:numId w:val="8"/>
        </w:numPr>
        <w:kinsoku w:val="0"/>
        <w:overflowPunct w:val="0"/>
        <w:autoSpaceDE/>
        <w:autoSpaceDN/>
        <w:adjustRightInd/>
        <w:spacing w:before="298" w:after="1054" w:line="255"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Conocer, tramitar y resolver, de oficio o a instancia de parte, las denuncias referentes a los comportamientos activos y omisos que violen las normas de la legislación del transporte público o amenacen con violarlas.</w:t>
      </w:r>
    </w:p>
    <w:p w:rsidR="007534F3" w:rsidRDefault="007534F3">
      <w:pPr>
        <w:widowControl/>
        <w:rPr>
          <w:sz w:val="24"/>
          <w:szCs w:val="24"/>
        </w:rPr>
        <w:sectPr w:rsidR="007534F3">
          <w:pgSz w:w="12293" w:h="15782"/>
          <w:pgMar w:top="2120" w:right="1773" w:bottom="81" w:left="1620" w:header="720" w:footer="720" w:gutter="0"/>
          <w:cols w:space="720"/>
          <w:noEndnote/>
        </w:sectPr>
      </w:pPr>
    </w:p>
    <w:p w:rsidR="007534F3" w:rsidRDefault="007534F3">
      <w:pPr>
        <w:widowControl/>
        <w:rPr>
          <w:sz w:val="24"/>
          <w:szCs w:val="24"/>
        </w:rPr>
        <w:sectPr w:rsidR="007534F3">
          <w:type w:val="continuous"/>
          <w:pgSz w:w="12293" w:h="15782"/>
          <w:pgMar w:top="2120" w:right="1881" w:bottom="81" w:left="7152" w:header="720" w:footer="720" w:gutter="0"/>
          <w:cols w:space="720"/>
          <w:noEndnote/>
        </w:sectPr>
      </w:pPr>
    </w:p>
    <w:p w:rsidR="007534F3" w:rsidRDefault="007534F3">
      <w:pPr>
        <w:numPr>
          <w:ilvl w:val="0"/>
          <w:numId w:val="9"/>
        </w:numPr>
        <w:kinsoku w:val="0"/>
        <w:overflowPunct w:val="0"/>
        <w:autoSpaceDE/>
        <w:autoSpaceDN/>
        <w:adjustRightInd/>
        <w:spacing w:before="27" w:line="257" w:lineRule="exact"/>
        <w:ind w:right="720"/>
        <w:jc w:val="both"/>
        <w:textAlignment w:val="baseline"/>
        <w:rPr>
          <w:rFonts w:ascii="Verdana" w:hAnsi="Verdana" w:cs="Verdana"/>
          <w:i/>
          <w:iCs/>
          <w:spacing w:val="10"/>
          <w:sz w:val="19"/>
          <w:szCs w:val="19"/>
          <w:lang w:val="es-ES" w:eastAsia="es-ES"/>
        </w:rPr>
      </w:pPr>
      <w:r>
        <w:rPr>
          <w:rFonts w:ascii="Verdana" w:hAnsi="Verdana" w:cs="Verdana"/>
          <w:i/>
          <w:iCs/>
          <w:spacing w:val="10"/>
          <w:sz w:val="19"/>
          <w:szCs w:val="19"/>
          <w:lang w:val="es-ES" w:eastAsia="es-ES"/>
        </w:rPr>
        <w:lastRenderedPageBreak/>
        <w:t>Preparar un plan estratégico cuyo objetivo esencial sea organizar, legal, técnica y administrativamente, el funcionamiento de un plan de desarrollo tecnológico en materia de transporte público.</w:t>
      </w:r>
    </w:p>
    <w:p w:rsidR="007534F3" w:rsidRDefault="007534F3">
      <w:pPr>
        <w:numPr>
          <w:ilvl w:val="0"/>
          <w:numId w:val="10"/>
        </w:numPr>
        <w:kinsoku w:val="0"/>
        <w:overflowPunct w:val="0"/>
        <w:autoSpaceDE/>
        <w:autoSpaceDN/>
        <w:adjustRightInd/>
        <w:spacing w:before="277" w:line="261" w:lineRule="exact"/>
        <w:ind w:right="720"/>
        <w:jc w:val="both"/>
        <w:textAlignment w:val="baseline"/>
        <w:rPr>
          <w:rFonts w:ascii="Verdana" w:hAnsi="Verdana" w:cs="Verdana"/>
          <w:i/>
          <w:iCs/>
          <w:spacing w:val="8"/>
          <w:sz w:val="19"/>
          <w:szCs w:val="19"/>
          <w:lang w:val="es-ES" w:eastAsia="es-ES"/>
        </w:rPr>
      </w:pPr>
      <w:r>
        <w:rPr>
          <w:rFonts w:ascii="Verdana" w:hAnsi="Verdana" w:cs="Verdana"/>
          <w:i/>
          <w:iCs/>
          <w:spacing w:val="8"/>
          <w:sz w:val="19"/>
          <w:szCs w:val="19"/>
          <w:lang w:val="es-ES" w:eastAsia="es-ES"/>
        </w:rPr>
        <w:t>Promover el desarrollo y la capacitación del recurso humano involucrado en la actividad, en concordancia con los requerimientos de un sistema moderno de transporte público. (el resaltado es nuestro)</w:t>
      </w:r>
    </w:p>
    <w:p w:rsidR="007534F3" w:rsidRDefault="007534F3">
      <w:pPr>
        <w:numPr>
          <w:ilvl w:val="0"/>
          <w:numId w:val="11"/>
        </w:numPr>
        <w:kinsoku w:val="0"/>
        <w:overflowPunct w:val="0"/>
        <w:autoSpaceDE/>
        <w:autoSpaceDN/>
        <w:adjustRightInd/>
        <w:spacing w:before="264" w:line="245" w:lineRule="exact"/>
        <w:ind w:right="720"/>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Fijar las paradas terminales e intermedias de todos los servicios (El resaltado es nuestro)</w:t>
      </w:r>
    </w:p>
    <w:p w:rsidR="007534F3" w:rsidRDefault="007534F3">
      <w:pPr>
        <w:kinsoku w:val="0"/>
        <w:overflowPunct w:val="0"/>
        <w:autoSpaceDE/>
        <w:autoSpaceDN/>
        <w:adjustRightInd/>
        <w:spacing w:before="291" w:line="249" w:lineRule="exact"/>
        <w:ind w:left="144" w:right="144"/>
        <w:jc w:val="both"/>
        <w:textAlignment w:val="baseline"/>
        <w:rPr>
          <w:rFonts w:ascii="Verdana" w:hAnsi="Verdana" w:cs="Verdana"/>
          <w:spacing w:val="10"/>
          <w:sz w:val="19"/>
          <w:szCs w:val="19"/>
          <w:lang w:val="es-ES" w:eastAsia="es-ES"/>
        </w:rPr>
      </w:pPr>
      <w:r>
        <w:rPr>
          <w:rFonts w:ascii="Verdana" w:hAnsi="Verdana" w:cs="Verdana"/>
          <w:spacing w:val="10"/>
          <w:sz w:val="19"/>
          <w:szCs w:val="19"/>
          <w:lang w:val="es-ES" w:eastAsia="es-ES"/>
        </w:rPr>
        <w:t>La Sala Constitucional, del Poder Judicial, ha señalado que el desarrollo de los contratos que se efectúen con el Estado se dan bajo las regulaciones del Derecho Público; indica la Sala:</w:t>
      </w:r>
    </w:p>
    <w:p w:rsidR="007534F3" w:rsidRDefault="007534F3">
      <w:pPr>
        <w:kinsoku w:val="0"/>
        <w:overflowPunct w:val="0"/>
        <w:autoSpaceDE/>
        <w:autoSpaceDN/>
        <w:adjustRightInd/>
        <w:spacing w:before="279" w:line="236" w:lineRule="exact"/>
        <w:ind w:left="720" w:right="720"/>
        <w:jc w:val="both"/>
        <w:textAlignment w:val="baseline"/>
        <w:rPr>
          <w:rFonts w:ascii="Verdana" w:hAnsi="Verdana" w:cs="Verdana"/>
          <w:i/>
          <w:iCs/>
          <w:sz w:val="19"/>
          <w:szCs w:val="19"/>
          <w:lang w:val="es-ES" w:eastAsia="es-ES"/>
        </w:rPr>
      </w:pPr>
      <w:r>
        <w:rPr>
          <w:rFonts w:ascii="Verdana" w:hAnsi="Verdana" w:cs="Verdana"/>
          <w:b/>
          <w:bCs/>
          <w:i/>
          <w:iCs/>
          <w:sz w:val="19"/>
          <w:szCs w:val="19"/>
          <w:lang w:val="es-ES" w:eastAsia="es-ES"/>
        </w:rPr>
        <w:t xml:space="preserve">"DE LA SUBORDINACIÓN AL DERECHO PÚBLICO Y POTESTADES DE IMPERIO DE LA ADMINISTRACIÓN. </w:t>
      </w:r>
      <w:r>
        <w:rPr>
          <w:rFonts w:ascii="Verdana" w:hAnsi="Verdana" w:cs="Verdana"/>
          <w:i/>
          <w:iCs/>
          <w:sz w:val="19"/>
          <w:szCs w:val="19"/>
          <w:lang w:val="es-ES" w:eastAsia="es-ES"/>
        </w:rPr>
        <w:t xml:space="preserve">A partir de la anterior definición, es que </w:t>
      </w:r>
      <w:r>
        <w:rPr>
          <w:rFonts w:ascii="Verdana" w:hAnsi="Verdana" w:cs="Verdana"/>
          <w:b/>
          <w:bCs/>
          <w:i/>
          <w:iCs/>
          <w:sz w:val="19"/>
          <w:szCs w:val="19"/>
          <w:u w:val="single"/>
          <w:lang w:val="es-ES" w:eastAsia="es-ES"/>
        </w:rPr>
        <w:t>pueden determinarse dos elementos determinantes de los servicios públicos.</w:t>
      </w:r>
      <w:r>
        <w:rPr>
          <w:rFonts w:ascii="Verdana" w:hAnsi="Verdana" w:cs="Verdana"/>
          <w:i/>
          <w:iCs/>
          <w:sz w:val="19"/>
          <w:szCs w:val="19"/>
          <w:lang w:val="es-ES" w:eastAsia="es-ES"/>
        </w:rPr>
        <w:t xml:space="preserve"> Para algunos, lo esencial es el fin perseguido, teniendo por tal, la satisfacción de la necesidad o del interés general, para cuyo fin fue creado, sea a través de la Administración o por intermedio de los particulares (concesionarios), que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aún cuando no existan normas expresas que así lo establezcan, precisamente en virtud del interés público que se intenta satisfacer. En el Derecho Público la Administración está dotada de especiales prerrogativas, toda vez que en virtud del contrato, el concesionario queda sujeto (o subordinado a la Administración):</w:t>
      </w:r>
    </w:p>
    <w:p w:rsidR="007534F3" w:rsidRDefault="007534F3">
      <w:pPr>
        <w:kinsoku w:val="0"/>
        <w:overflowPunct w:val="0"/>
        <w:autoSpaceDE/>
        <w:autoSpaceDN/>
        <w:adjustRightInd/>
        <w:spacing w:before="284" w:line="236" w:lineRule="exact"/>
        <w:ind w:left="720" w:right="720"/>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Trátase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w:t>
      </w:r>
    </w:p>
    <w:p w:rsidR="007534F3" w:rsidRDefault="007534F3">
      <w:pPr>
        <w:kinsoku w:val="0"/>
        <w:overflowPunct w:val="0"/>
        <w:autoSpaceDE/>
        <w:autoSpaceDN/>
        <w:adjustRightInd/>
        <w:spacing w:before="297" w:after="537" w:line="236" w:lineRule="exact"/>
        <w:ind w:left="720" w:right="720"/>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w:t>
      </w:r>
    </w:p>
    <w:p w:rsidR="007534F3" w:rsidRDefault="007534F3">
      <w:pPr>
        <w:widowControl/>
        <w:rPr>
          <w:sz w:val="24"/>
          <w:szCs w:val="24"/>
        </w:rPr>
        <w:sectPr w:rsidR="007534F3">
          <w:pgSz w:w="12293" w:h="15782"/>
          <w:pgMar w:top="2020" w:right="1833" w:bottom="171" w:left="1560" w:header="720" w:footer="720" w:gutter="0"/>
          <w:cols w:space="720"/>
          <w:noEndnote/>
        </w:sectPr>
      </w:pPr>
    </w:p>
    <w:p w:rsidR="007534F3" w:rsidRDefault="007534F3">
      <w:pPr>
        <w:widowControl/>
        <w:rPr>
          <w:sz w:val="24"/>
          <w:szCs w:val="24"/>
        </w:rPr>
        <w:sectPr w:rsidR="007534F3">
          <w:type w:val="continuous"/>
          <w:pgSz w:w="12293" w:h="15782"/>
          <w:pgMar w:top="2020" w:right="1924" w:bottom="171" w:left="7109" w:header="720" w:footer="720" w:gutter="0"/>
          <w:cols w:space="720"/>
          <w:noEndnote/>
        </w:sectPr>
      </w:pPr>
    </w:p>
    <w:p w:rsidR="007534F3" w:rsidRDefault="007534F3">
      <w:pPr>
        <w:kinsoku w:val="0"/>
        <w:overflowPunct w:val="0"/>
        <w:autoSpaceDE/>
        <w:autoSpaceDN/>
        <w:adjustRightInd/>
        <w:spacing w:before="39" w:line="239" w:lineRule="exact"/>
        <w:ind w:left="648" w:right="648" w:firstLine="72"/>
        <w:jc w:val="both"/>
        <w:textAlignment w:val="baseline"/>
        <w:rPr>
          <w:rFonts w:ascii="Tahoma" w:hAnsi="Tahoma" w:cs="Tahoma"/>
          <w:spacing w:val="-1"/>
          <w:sz w:val="22"/>
          <w:szCs w:val="22"/>
          <w:lang w:val="es-ES" w:eastAsia="es-ES"/>
        </w:rPr>
      </w:pPr>
      <w:r>
        <w:rPr>
          <w:rFonts w:ascii="Verdana" w:hAnsi="Verdana" w:cs="Verdana"/>
          <w:i/>
          <w:iCs/>
          <w:spacing w:val="-1"/>
          <w:lang w:val="es-ES" w:eastAsia="es-ES"/>
        </w:rPr>
        <w:lastRenderedPageBreak/>
        <w:t xml:space="preserve">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w:t>
      </w:r>
      <w:r>
        <w:rPr>
          <w:rFonts w:ascii="Verdana" w:hAnsi="Verdana" w:cs="Verdana"/>
          <w:b/>
          <w:bCs/>
          <w:i/>
          <w:iCs/>
          <w:spacing w:val="-1"/>
          <w:u w:val="single"/>
          <w:lang w:val="es-ES" w:eastAsia="es-ES"/>
        </w:rPr>
        <w:t>Por su parte, el control ejercido sobre los servicios públicos es diferente en su fundamento v finalidad, toda vez que a  través de él se intenta garantizar la continuidad en la prestación del servicio público.</w:t>
      </w:r>
      <w:r>
        <w:rPr>
          <w:rFonts w:ascii="Verdana" w:hAnsi="Verdana" w:cs="Verdana"/>
          <w:i/>
          <w:iCs/>
          <w:spacing w:val="-1"/>
          <w:lang w:val="es-ES" w:eastAsia="es-ES"/>
        </w:rPr>
        <w:t xml:space="preserve">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 </w:t>
      </w:r>
      <w:r>
        <w:rPr>
          <w:rFonts w:ascii="Verdana" w:hAnsi="Verdana" w:cs="Verdana"/>
          <w:spacing w:val="-1"/>
          <w:lang w:val="es-ES" w:eastAsia="es-ES"/>
        </w:rPr>
        <w:t xml:space="preserve">(Lo resaltado no es del original) </w:t>
      </w:r>
      <w:r>
        <w:rPr>
          <w:rFonts w:ascii="Tahoma" w:hAnsi="Tahoma" w:cs="Tahoma"/>
          <w:spacing w:val="-1"/>
          <w:sz w:val="22"/>
          <w:szCs w:val="22"/>
          <w:lang w:val="es-ES" w:eastAsia="es-ES"/>
        </w:rPr>
        <w:t>(SENTENCIA: N. 2001-09676, de 26-09-01 de las 11:25, SALA CONSTITUCIONAL)</w:t>
      </w:r>
    </w:p>
    <w:p w:rsidR="007534F3" w:rsidRPr="00DA7214" w:rsidRDefault="007534F3">
      <w:pPr>
        <w:kinsoku w:val="0"/>
        <w:overflowPunct w:val="0"/>
        <w:autoSpaceDE/>
        <w:autoSpaceDN/>
        <w:adjustRightInd/>
        <w:spacing w:before="792" w:line="244" w:lineRule="exact"/>
        <w:ind w:left="144"/>
        <w:textAlignment w:val="baseline"/>
        <w:rPr>
          <w:rFonts w:ascii="Garamond" w:hAnsi="Garamond" w:cs="Garamond"/>
          <w:b/>
          <w:bCs/>
          <w:spacing w:val="18"/>
          <w:sz w:val="24"/>
          <w:lang w:val="es-ES" w:eastAsia="es-ES"/>
        </w:rPr>
      </w:pPr>
      <w:r w:rsidRPr="00DA7214">
        <w:rPr>
          <w:rFonts w:ascii="Verdana" w:hAnsi="Verdana" w:cs="Verdana"/>
          <w:b/>
          <w:bCs/>
          <w:spacing w:val="2"/>
          <w:sz w:val="21"/>
          <w:szCs w:val="21"/>
          <w:lang w:val="es-ES" w:eastAsia="es-ES"/>
        </w:rPr>
        <w:t>DEL PRINCIPIO DE LEGALIDAD</w:t>
      </w:r>
    </w:p>
    <w:p w:rsidR="007534F3" w:rsidRDefault="007534F3">
      <w:pPr>
        <w:kinsoku w:val="0"/>
        <w:overflowPunct w:val="0"/>
        <w:autoSpaceDE/>
        <w:autoSpaceDN/>
        <w:adjustRightInd/>
        <w:spacing w:before="290" w:line="259" w:lineRule="exact"/>
        <w:ind w:left="144" w:right="144"/>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7534F3" w:rsidRDefault="007534F3">
      <w:pPr>
        <w:kinsoku w:val="0"/>
        <w:overflowPunct w:val="0"/>
        <w:autoSpaceDE/>
        <w:autoSpaceDN/>
        <w:adjustRightInd/>
        <w:spacing w:before="246" w:line="259" w:lineRule="exact"/>
        <w:ind w:left="144" w:right="144"/>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La Sala Constitucional de la Corte Suprema de Justicia, en su sentencia No. 2001-02493, de las dieciséis horas, con veinticinco minutos, del veintisiete de marzo del dos mil uno, respecto del Principio de Legalidad, manifestó:</w:t>
      </w:r>
    </w:p>
    <w:p w:rsidR="007534F3" w:rsidRDefault="007534F3">
      <w:pPr>
        <w:kinsoku w:val="0"/>
        <w:overflowPunct w:val="0"/>
        <w:autoSpaceDE/>
        <w:autoSpaceDN/>
        <w:adjustRightInd/>
        <w:spacing w:before="329" w:line="259" w:lineRule="exact"/>
        <w:ind w:left="144" w:right="144"/>
        <w:jc w:val="both"/>
        <w:textAlignment w:val="baseline"/>
        <w:rPr>
          <w:rFonts w:ascii="Tahoma" w:hAnsi="Tahoma" w:cs="Tahoma"/>
          <w:b/>
          <w:bCs/>
          <w:spacing w:val="9"/>
          <w:sz w:val="22"/>
          <w:szCs w:val="22"/>
          <w:lang w:val="es-ES" w:eastAsia="es-ES"/>
        </w:rPr>
      </w:pPr>
      <w:r>
        <w:rPr>
          <w:rFonts w:ascii="Tahoma" w:hAnsi="Tahoma" w:cs="Tahoma"/>
          <w:spacing w:val="9"/>
          <w:sz w:val="22"/>
          <w:szCs w:val="22"/>
          <w:lang w:val="es-ES" w:eastAsia="es-ES"/>
        </w:rPr>
        <w:t xml:space="preserve">"II.- Sobre el principio de legalidad: El principio de legalidad que se consagra en el artículo 11 de nuestra Constitución Política, significa que </w:t>
      </w:r>
      <w:r>
        <w:rPr>
          <w:rFonts w:ascii="Tahoma" w:hAnsi="Tahoma" w:cs="Tahoma"/>
          <w:b/>
          <w:bCs/>
          <w:spacing w:val="9"/>
          <w:sz w:val="22"/>
          <w:szCs w:val="22"/>
          <w:u w:val="single"/>
          <w:lang w:val="es-ES" w:eastAsia="es-ES"/>
        </w:rPr>
        <w:t>los actos y comportamientos de la Administración deben de estar regulados por norma escrita,</w:t>
      </w:r>
      <w:r>
        <w:rPr>
          <w:rFonts w:ascii="Tahoma" w:hAnsi="Tahoma" w:cs="Tahoma"/>
          <w:spacing w:val="9"/>
          <w:sz w:val="22"/>
          <w:szCs w:val="22"/>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Tahoma" w:hAnsi="Tahoma" w:cs="Tahoma"/>
          <w:b/>
          <w:bCs/>
          <w:spacing w:val="9"/>
          <w:sz w:val="22"/>
          <w:szCs w:val="22"/>
          <w:u w:val="single"/>
          <w:lang w:val="es-ES" w:eastAsia="es-ES"/>
        </w:rPr>
        <w:t>el cual significa que las instituciones públicas solamente  pueden actuar en la medida en la que se encuentren apoderadas para  hacerlo por el mismo ordenamiento y normalmente a texto expreso,</w:t>
      </w:r>
      <w:r>
        <w:rPr>
          <w:rFonts w:ascii="Tahoma" w:hAnsi="Tahoma" w:cs="Tahoma"/>
          <w:b/>
          <w:bCs/>
          <w:spacing w:val="9"/>
          <w:sz w:val="22"/>
          <w:szCs w:val="22"/>
          <w:lang w:val="es-ES" w:eastAsia="es-ES"/>
        </w:rPr>
        <w:t xml:space="preserve"> en </w:t>
      </w:r>
      <w:r>
        <w:rPr>
          <w:rFonts w:ascii="Tahoma" w:hAnsi="Tahoma" w:cs="Tahoma"/>
          <w:b/>
          <w:bCs/>
          <w:spacing w:val="9"/>
          <w:sz w:val="22"/>
          <w:szCs w:val="22"/>
          <w:u w:val="single"/>
          <w:lang w:val="es-ES" w:eastAsia="es-ES"/>
        </w:rPr>
        <w:t xml:space="preserve">consecuencia solo le es permitido lo Que esté constitucionalmente y legalmente autorizado en forma expresa y </w:t>
      </w:r>
      <w:r>
        <w:rPr>
          <w:rFonts w:ascii="Verdana" w:hAnsi="Verdana" w:cs="Verdana"/>
          <w:b/>
          <w:bCs/>
          <w:i/>
          <w:iCs/>
          <w:spacing w:val="9"/>
          <w:u w:val="single"/>
          <w:lang w:val="es-ES" w:eastAsia="es-ES"/>
        </w:rPr>
        <w:t>todo lo que no les esté autorizado les está vedado. "</w:t>
      </w:r>
      <w:r>
        <w:rPr>
          <w:rFonts w:ascii="Tahoma" w:hAnsi="Tahoma" w:cs="Tahoma"/>
          <w:b/>
          <w:bCs/>
          <w:spacing w:val="9"/>
          <w:sz w:val="22"/>
          <w:szCs w:val="22"/>
          <w:lang w:val="es-ES" w:eastAsia="es-ES"/>
        </w:rPr>
        <w:t xml:space="preserve"> (Lo resaltado no es del original)</w:t>
      </w:r>
    </w:p>
    <w:p w:rsidR="007534F3" w:rsidRDefault="007534F3">
      <w:pPr>
        <w:widowControl/>
        <w:rPr>
          <w:sz w:val="24"/>
          <w:szCs w:val="24"/>
        </w:rPr>
        <w:sectPr w:rsidR="007534F3">
          <w:pgSz w:w="12283" w:h="15859"/>
          <w:pgMar w:top="2180" w:right="1771" w:bottom="69" w:left="1612" w:header="720" w:footer="720" w:gutter="0"/>
          <w:cols w:space="720"/>
          <w:noEndnote/>
        </w:sectPr>
      </w:pPr>
    </w:p>
    <w:p w:rsidR="007534F3" w:rsidRDefault="007534F3">
      <w:pPr>
        <w:kinsoku w:val="0"/>
        <w:overflowPunct w:val="0"/>
        <w:autoSpaceDE/>
        <w:autoSpaceDN/>
        <w:adjustRightInd/>
        <w:spacing w:before="21" w:line="247"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El Principio de Legalidad constituye pues el marco de acción o actuación al cual se encuentra sujeto todo funcionario público y de no ajustarse a éste sus actos son nulos.</w:t>
      </w:r>
    </w:p>
    <w:p w:rsidR="007534F3" w:rsidRDefault="007534F3">
      <w:pPr>
        <w:kinsoku w:val="0"/>
        <w:overflowPunct w:val="0"/>
        <w:autoSpaceDE/>
        <w:autoSpaceDN/>
        <w:adjustRightInd/>
        <w:spacing w:before="269" w:line="270" w:lineRule="exact"/>
        <w:ind w:left="144"/>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DE LA MOTIVACIÓN DE LOS ACTOS ADMINISTRATIVOS</w:t>
      </w:r>
    </w:p>
    <w:p w:rsidR="007534F3" w:rsidRDefault="007534F3">
      <w:pPr>
        <w:kinsoku w:val="0"/>
        <w:overflowPunct w:val="0"/>
        <w:autoSpaceDE/>
        <w:autoSpaceDN/>
        <w:adjustRightInd/>
        <w:spacing w:before="266" w:line="258"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7534F3" w:rsidRDefault="007534F3">
      <w:pPr>
        <w:kinsoku w:val="0"/>
        <w:overflowPunct w:val="0"/>
        <w:autoSpaceDE/>
        <w:autoSpaceDN/>
        <w:adjustRightInd/>
        <w:spacing w:before="268" w:line="258"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Lo anterior, solo se logra a través de la motivación, pues es allí donde la Administración, podrá justificar de manera, lógica, técnica, científica o jurídicamente la decisión que ha de adoptar.</w:t>
      </w:r>
    </w:p>
    <w:p w:rsidR="007534F3" w:rsidRDefault="007534F3">
      <w:pPr>
        <w:kinsoku w:val="0"/>
        <w:overflowPunct w:val="0"/>
        <w:autoSpaceDE/>
        <w:autoSpaceDN/>
        <w:adjustRightInd/>
        <w:spacing w:before="267" w:line="250"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El Tribunal Contencioso Administrativo Sección IV en su sentencia 00106 de las trece horas del once de noviembre de 2013 indico:</w:t>
      </w:r>
    </w:p>
    <w:p w:rsidR="007534F3" w:rsidRDefault="00DA7214" w:rsidP="00DA7214">
      <w:pPr>
        <w:tabs>
          <w:tab w:val="left" w:pos="5544"/>
          <w:tab w:val="left" w:pos="7704"/>
        </w:tabs>
        <w:kinsoku w:val="0"/>
        <w:overflowPunct w:val="0"/>
        <w:autoSpaceDE/>
        <w:autoSpaceDN/>
        <w:adjustRightInd/>
        <w:spacing w:before="268" w:line="261" w:lineRule="exact"/>
        <w:ind w:left="142"/>
        <w:jc w:val="both"/>
        <w:textAlignment w:val="baseline"/>
        <w:rPr>
          <w:rFonts w:ascii="Verdana" w:hAnsi="Verdana" w:cs="Verdana"/>
          <w:b/>
          <w:bCs/>
          <w:i/>
          <w:iCs/>
          <w:spacing w:val="4"/>
          <w:sz w:val="21"/>
          <w:szCs w:val="21"/>
          <w:lang w:val="es-ES" w:eastAsia="es-ES"/>
        </w:rPr>
      </w:pPr>
      <w:r>
        <w:rPr>
          <w:rFonts w:ascii="Verdana" w:hAnsi="Verdana" w:cs="Verdana"/>
          <w:b/>
          <w:bCs/>
          <w:i/>
          <w:iCs/>
          <w:sz w:val="21"/>
          <w:szCs w:val="21"/>
          <w:lang w:val="es-ES" w:eastAsia="es-ES"/>
        </w:rPr>
        <w:t xml:space="preserve">      “VII.II.I </w:t>
      </w:r>
      <w:r w:rsidR="007534F3">
        <w:rPr>
          <w:rFonts w:ascii="Verdana" w:hAnsi="Verdana" w:cs="Verdana"/>
          <w:b/>
          <w:bCs/>
          <w:i/>
          <w:iCs/>
          <w:sz w:val="21"/>
          <w:szCs w:val="21"/>
          <w:lang w:val="es-ES" w:eastAsia="es-ES"/>
        </w:rPr>
        <w:t>Consideraciones</w:t>
      </w:r>
      <w:r>
        <w:rPr>
          <w:rFonts w:ascii="Verdana" w:hAnsi="Verdana" w:cs="Verdana"/>
          <w:b/>
          <w:bCs/>
          <w:i/>
          <w:iCs/>
          <w:sz w:val="21"/>
          <w:szCs w:val="21"/>
          <w:lang w:val="es-ES" w:eastAsia="es-ES"/>
        </w:rPr>
        <w:t xml:space="preserve"> generales </w:t>
      </w:r>
      <w:r w:rsidR="007534F3">
        <w:rPr>
          <w:rFonts w:ascii="Verdana" w:hAnsi="Verdana" w:cs="Verdana"/>
          <w:b/>
          <w:bCs/>
          <w:i/>
          <w:iCs/>
          <w:sz w:val="21"/>
          <w:szCs w:val="21"/>
          <w:lang w:val="es-ES" w:eastAsia="es-ES"/>
        </w:rPr>
        <w:t>sobre</w:t>
      </w:r>
      <w:r>
        <w:rPr>
          <w:rFonts w:ascii="Verdana" w:hAnsi="Verdana" w:cs="Verdana"/>
          <w:b/>
          <w:bCs/>
          <w:i/>
          <w:iCs/>
          <w:sz w:val="21"/>
          <w:szCs w:val="21"/>
          <w:lang w:val="es-ES" w:eastAsia="es-ES"/>
        </w:rPr>
        <w:t xml:space="preserve"> </w:t>
      </w:r>
      <w:r w:rsidR="007534F3">
        <w:rPr>
          <w:rFonts w:ascii="Verdana" w:hAnsi="Verdana" w:cs="Verdana"/>
          <w:b/>
          <w:bCs/>
          <w:i/>
          <w:iCs/>
          <w:spacing w:val="2"/>
          <w:sz w:val="21"/>
          <w:szCs w:val="21"/>
          <w:lang w:val="es-ES" w:eastAsia="es-ES"/>
        </w:rPr>
        <w:t>la motivación como elemento del acto administrativo:</w:t>
      </w:r>
      <w:r>
        <w:rPr>
          <w:rFonts w:ascii="Verdana" w:hAnsi="Verdana" w:cs="Verdana"/>
          <w:b/>
          <w:bCs/>
          <w:i/>
          <w:iCs/>
          <w:spacing w:val="2"/>
          <w:sz w:val="21"/>
          <w:szCs w:val="21"/>
          <w:lang w:val="es-ES" w:eastAsia="es-ES"/>
        </w:rPr>
        <w:t xml:space="preserve"> </w:t>
      </w:r>
      <w:r w:rsidR="007534F3">
        <w:rPr>
          <w:rFonts w:ascii="Verdana" w:hAnsi="Verdana" w:cs="Verdana"/>
          <w:b/>
          <w:bCs/>
          <w:i/>
          <w:iCs/>
          <w:spacing w:val="4"/>
          <w:sz w:val="21"/>
          <w:szCs w:val="21"/>
          <w:lang w:val="es-ES" w:eastAsia="es-ES"/>
        </w:rPr>
        <w:t>La actuación formal de la Administración Pública se materializa en la adopción de actos administrativos, entendidos éstos como las declaraciones unilaterales de voluntad, juicio o conocimiento que se emiten en ejercicio de la función administrativa, generadoras de efectos internos o externos, individuales o generales de alcance normativo o no. Dichos actos pueden tener alcance concreto o general, según sus efectos vayan a uno o varios administrados específicos o que tengan un alcance más indeterminado. En el caso de los actos de alcance concreto, la Ley General de la Administración Pública establece como elementos materiales o sustanciales, la competencia del sujeto que emite el acto, el motivo que le da origen-, (entendido éste como los antecedentes o presupuestos jurídicos o tácticos de la conducta administrativa), el contenido o sea lo que en sí dispone el acto (el cual deberá ser lícito, posible, claro, proporcional y acorde al motivo) y el fin público perseguido con su adopción. Como elementos formales, se considera tanto el procedimiento adoptado para su materialización, como su motivación , sea el fundamento de la conducta administrativa. Con respecto a este elemento del acto administrativo, se ha definido de la siguiente manera: "Así, la motivación comprende la exposición de las razones que han llevado al órgano a emitirlo y, en especial, la expresión de los antecedentes de hecho y de derecho que preceden y justifican el dictado del acto. No es éste desde luego el criterio de la doctrina clásica que limita la motivación a la</w:t>
      </w:r>
    </w:p>
    <w:p w:rsidR="007534F3" w:rsidRDefault="007534F3">
      <w:pPr>
        <w:widowControl/>
        <w:rPr>
          <w:sz w:val="24"/>
          <w:szCs w:val="24"/>
        </w:rPr>
        <w:sectPr w:rsidR="007534F3">
          <w:pgSz w:w="12283" w:h="15859"/>
          <w:pgMar w:top="2060" w:right="1833" w:bottom="179" w:left="1550" w:header="720" w:footer="720" w:gutter="0"/>
          <w:cols w:space="720"/>
          <w:noEndnote/>
        </w:sectPr>
      </w:pPr>
    </w:p>
    <w:p w:rsidR="007534F3" w:rsidRDefault="007534F3">
      <w:pPr>
        <w:widowControl/>
        <w:rPr>
          <w:sz w:val="24"/>
          <w:szCs w:val="24"/>
        </w:rPr>
        <w:sectPr w:rsidR="007534F3">
          <w:type w:val="continuous"/>
          <w:pgSz w:w="12283" w:h="15859"/>
          <w:pgMar w:top="2060" w:right="1966" w:bottom="179" w:left="7157" w:header="720" w:footer="720" w:gutter="0"/>
          <w:cols w:space="720"/>
          <w:noEndnote/>
        </w:sectPr>
      </w:pPr>
    </w:p>
    <w:p w:rsidR="007534F3" w:rsidRDefault="007534F3">
      <w:pPr>
        <w:kinsoku w:val="0"/>
        <w:overflowPunct w:val="0"/>
        <w:autoSpaceDE/>
        <w:autoSpaceDN/>
        <w:adjustRightInd/>
        <w:spacing w:before="6" w:line="261" w:lineRule="exact"/>
        <w:ind w:left="72"/>
        <w:jc w:val="both"/>
        <w:textAlignment w:val="baseline"/>
        <w:rPr>
          <w:rFonts w:ascii="Verdana" w:hAnsi="Verdana" w:cs="Verdana"/>
          <w:b/>
          <w:bCs/>
          <w:i/>
          <w:iCs/>
          <w:spacing w:val="-1"/>
          <w:sz w:val="21"/>
          <w:szCs w:val="21"/>
          <w:u w:val="single"/>
          <w:lang w:val="es-ES" w:eastAsia="es-ES"/>
        </w:rPr>
      </w:pPr>
      <w:r>
        <w:rPr>
          <w:rFonts w:ascii="Verdana" w:hAnsi="Verdana" w:cs="Verdana"/>
          <w:b/>
          <w:bCs/>
          <w:i/>
          <w:iCs/>
          <w:spacing w:val="-1"/>
          <w:sz w:val="21"/>
          <w:szCs w:val="21"/>
          <w:lang w:val="es-ES" w:eastAsia="es-ES"/>
        </w:rPr>
        <w:lastRenderedPageBreak/>
        <w:t>enunciación de los antecedentes de hecho y de derecho (es decir a la expresión de la causa). Nos parece más adecuado basar el requisito de la motivación en la enunciación de las razones que han determinado el dictado del acto, lo cual permite incluir la exteriorización de otro elemento considerado esencial: la finalidad. Si bien esta conclusión no es reconocida en forma expresa, muchos tratadistas la admiten virtualmente en cuanto afirman que el requisito de la motivación</w:t>
      </w:r>
      <w:r w:rsidR="00DA7214">
        <w:rPr>
          <w:rFonts w:ascii="Verdana" w:hAnsi="Verdana" w:cs="Verdana"/>
          <w:b/>
          <w:bCs/>
          <w:i/>
          <w:iCs/>
          <w:spacing w:val="-1"/>
          <w:sz w:val="21"/>
          <w:szCs w:val="21"/>
          <w:lang w:val="es-ES" w:eastAsia="es-ES"/>
        </w:rPr>
        <w:t xml:space="preserve"> </w:t>
      </w:r>
      <w:r>
        <w:rPr>
          <w:rFonts w:ascii="Verdana" w:hAnsi="Verdana" w:cs="Verdana"/>
          <w:b/>
          <w:bCs/>
          <w:i/>
          <w:iCs/>
          <w:spacing w:val="-1"/>
          <w:sz w:val="21"/>
          <w:szCs w:val="21"/>
          <w:lang w:val="es-ES" w:eastAsia="es-ES"/>
        </w:rPr>
        <w:t xml:space="preserve">constituye uno de los primeros pasos hacia el reconocimiento del recurso de desviación de poder, pero lo cierto es que al limitar el concepto de motivación a la expresión de la causa, no toda la doctrina advierte la importancia que ella puede tener para acreditar la existencia de un defecto o vicio en el elemento finalidad." (CASSAGNE, Juan Carlos, El Acto Administrativo, Buenos Aires, Segunda Edición, Abeledo-Perrot, p.. 212-213) La doctrina nacional por su parte lo ha expresado de la siguiente manera: "...es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(JINESTA LOBO, Ernesto. </w:t>
      </w:r>
      <w:r>
        <w:rPr>
          <w:rFonts w:ascii="Verdana" w:hAnsi="Verdana" w:cs="Verdana"/>
          <w:b/>
          <w:bCs/>
          <w:i/>
          <w:iCs/>
          <w:spacing w:val="-1"/>
          <w:sz w:val="21"/>
          <w:szCs w:val="21"/>
          <w:u w:val="single"/>
          <w:lang w:val="es-ES" w:eastAsia="es-ES"/>
        </w:rPr>
        <w:t xml:space="preserve"> Tratado </w:t>
      </w:r>
    </w:p>
    <w:p w:rsidR="007534F3" w:rsidRDefault="007534F3">
      <w:pPr>
        <w:tabs>
          <w:tab w:val="right" w:pos="7992"/>
        </w:tabs>
        <w:kinsoku w:val="0"/>
        <w:overflowPunct w:val="0"/>
        <w:autoSpaceDE/>
        <w:autoSpaceDN/>
        <w:adjustRightInd/>
        <w:spacing w:line="257" w:lineRule="exact"/>
        <w:ind w:left="72"/>
        <w:jc w:val="both"/>
        <w:textAlignment w:val="baseline"/>
        <w:rPr>
          <w:rFonts w:ascii="Verdana" w:hAnsi="Verdana" w:cs="Verdana"/>
          <w:sz w:val="24"/>
          <w:szCs w:val="24"/>
          <w:lang w:eastAsia="en-US"/>
        </w:rPr>
      </w:pPr>
      <w:r>
        <w:rPr>
          <w:rFonts w:ascii="Verdana" w:hAnsi="Verdana" w:cs="Verdana"/>
          <w:b/>
          <w:bCs/>
          <w:i/>
          <w:iCs/>
          <w:spacing w:val="1"/>
          <w:sz w:val="21"/>
          <w:szCs w:val="21"/>
          <w:u w:val="single"/>
          <w:lang w:val="es-ES" w:eastAsia="es-ES"/>
        </w:rPr>
        <w:t>de</w:t>
      </w:r>
      <w:r>
        <w:rPr>
          <w:rFonts w:ascii="Verdana" w:hAnsi="Verdana" w:cs="Verdana"/>
          <w:b/>
          <w:bCs/>
          <w:i/>
          <w:iCs/>
          <w:spacing w:val="1"/>
          <w:sz w:val="21"/>
          <w:szCs w:val="21"/>
          <w:u w:val="single"/>
          <w:lang w:val="es-ES" w:eastAsia="es-ES"/>
        </w:rPr>
        <w:tab/>
        <w:t>Derecho Administrativo.</w:t>
      </w:r>
      <w:r>
        <w:rPr>
          <w:rFonts w:ascii="Verdana" w:hAnsi="Verdana" w:cs="Verdana"/>
          <w:b/>
          <w:bCs/>
          <w:i/>
          <w:iCs/>
          <w:spacing w:val="1"/>
          <w:sz w:val="21"/>
          <w:szCs w:val="21"/>
          <w:lang w:val="es-ES" w:eastAsia="es-ES"/>
        </w:rPr>
        <w:t xml:space="preserve"> Tomo I. (Parte General).</w:t>
      </w:r>
      <w:r>
        <w:rPr>
          <w:rFonts w:ascii="Verdana" w:hAnsi="Verdana" w:cs="Verdana"/>
          <w:b/>
          <w:bCs/>
          <w:i/>
          <w:iCs/>
          <w:spacing w:val="1"/>
          <w:sz w:val="21"/>
          <w:szCs w:val="21"/>
          <w:lang w:val="es-ES" w:eastAsia="es-ES"/>
        </w:rPr>
        <w:br/>
        <w:t>Investigaciones Jurídicas S.A Ius Consultec. S.A.2007.) Por su parte, el artículo 136 de la Ley General de la Administración Pública se refiere a este elemento de la siguiente manera: "Artículo 136.</w:t>
      </w:r>
      <w:r>
        <w:rPr>
          <w:rFonts w:ascii="Verdana" w:hAnsi="Verdana" w:cs="Verdana"/>
          <w:b/>
          <w:bCs/>
          <w:i/>
          <w:iCs/>
          <w:spacing w:val="1"/>
          <w:sz w:val="21"/>
          <w:szCs w:val="21"/>
          <w:lang w:val="es-ES" w:eastAsia="es-ES"/>
        </w:rPr>
        <w:noBreakHyphen/>
      </w:r>
    </w:p>
    <w:p w:rsidR="007534F3" w:rsidRDefault="007534F3">
      <w:pPr>
        <w:kinsoku w:val="0"/>
        <w:overflowPunct w:val="0"/>
        <w:autoSpaceDE/>
        <w:autoSpaceDN/>
        <w:adjustRightInd/>
        <w:spacing w:line="258" w:lineRule="exact"/>
        <w:ind w:left="7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1. 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w:t>
      </w:r>
    </w:p>
    <w:p w:rsidR="007534F3" w:rsidRDefault="007534F3">
      <w:pPr>
        <w:numPr>
          <w:ilvl w:val="0"/>
          <w:numId w:val="12"/>
        </w:numPr>
        <w:kinsoku w:val="0"/>
        <w:overflowPunct w:val="0"/>
        <w:autoSpaceDE/>
        <w:autoSpaceDN/>
        <w:adjustRightInd/>
        <w:spacing w:line="259" w:lineRule="exact"/>
        <w:textAlignment w:val="baseline"/>
        <w:rPr>
          <w:rFonts w:ascii="Verdana" w:hAnsi="Verdana" w:cs="Verdana"/>
          <w:b/>
          <w:bCs/>
          <w:i/>
          <w:iCs/>
          <w:spacing w:val="1"/>
          <w:sz w:val="21"/>
          <w:szCs w:val="21"/>
          <w:lang w:val="es-ES" w:eastAsia="es-ES"/>
        </w:rPr>
      </w:pPr>
      <w:r>
        <w:rPr>
          <w:rFonts w:ascii="Verdana" w:hAnsi="Verdana" w:cs="Verdana"/>
          <w:b/>
          <w:bCs/>
          <w:i/>
          <w:iCs/>
          <w:spacing w:val="1"/>
          <w:sz w:val="21"/>
          <w:szCs w:val="21"/>
          <w:lang w:val="es-ES" w:eastAsia="es-ES"/>
        </w:rPr>
        <w:t>Los de suspensión de actos que hayan sido objeto del recurso;</w:t>
      </w:r>
    </w:p>
    <w:p w:rsidR="007534F3" w:rsidRDefault="007534F3">
      <w:pPr>
        <w:numPr>
          <w:ilvl w:val="0"/>
          <w:numId w:val="12"/>
        </w:numPr>
        <w:kinsoku w:val="0"/>
        <w:overflowPunct w:val="0"/>
        <w:autoSpaceDE/>
        <w:autoSpaceDN/>
        <w:adjustRightInd/>
        <w:spacing w:before="26" w:after="614" w:line="261" w:lineRule="exact"/>
        <w:jc w:val="both"/>
        <w:textAlignment w:val="baseline"/>
        <w:rPr>
          <w:rFonts w:ascii="Verdana" w:hAnsi="Verdana" w:cs="Verdana"/>
          <w:b/>
          <w:bCs/>
          <w:i/>
          <w:iCs/>
          <w:spacing w:val="4"/>
          <w:sz w:val="21"/>
          <w:szCs w:val="21"/>
          <w:lang w:val="es-ES" w:eastAsia="es-ES"/>
        </w:rPr>
      </w:pPr>
      <w:r>
        <w:rPr>
          <w:rFonts w:ascii="Verdana" w:hAnsi="Verdana" w:cs="Verdana"/>
          <w:b/>
          <w:bCs/>
          <w:i/>
          <w:iCs/>
          <w:spacing w:val="4"/>
          <w:sz w:val="21"/>
          <w:szCs w:val="21"/>
          <w:lang w:val="es-ES" w:eastAsia="es-ES"/>
        </w:rPr>
        <w:t>Los reglamentos y</w:t>
      </w:r>
      <w:r w:rsidR="00DA7214">
        <w:rPr>
          <w:rFonts w:ascii="Verdana" w:hAnsi="Verdana" w:cs="Verdana"/>
          <w:b/>
          <w:bCs/>
          <w:i/>
          <w:iCs/>
          <w:spacing w:val="4"/>
          <w:sz w:val="21"/>
          <w:szCs w:val="21"/>
          <w:lang w:val="es-ES" w:eastAsia="es-ES"/>
        </w:rPr>
        <w:t xml:space="preserve"> </w:t>
      </w:r>
      <w:r>
        <w:rPr>
          <w:rFonts w:ascii="Verdana" w:hAnsi="Verdana" w:cs="Verdana"/>
          <w:b/>
          <w:bCs/>
          <w:i/>
          <w:iCs/>
          <w:spacing w:val="4"/>
          <w:sz w:val="21"/>
          <w:szCs w:val="21"/>
          <w:lang w:val="es-ES" w:eastAsia="es-ES"/>
        </w:rPr>
        <w:t>actos discrecionales de alcance general; y f) Los que deban serlo en virtud de ley. 2. La motivación podrá consistir en la referencia explícita o inequívoca a los motivos de la petición del administrado, o bien a propuestas, dictámenes o resoluciones previas que hayan determinado realmente la adopción del</w:t>
      </w:r>
      <w:r w:rsidR="00DA7214">
        <w:rPr>
          <w:rFonts w:ascii="Verdana" w:hAnsi="Verdana" w:cs="Verdana"/>
          <w:b/>
          <w:bCs/>
          <w:i/>
          <w:iCs/>
          <w:spacing w:val="4"/>
          <w:sz w:val="21"/>
          <w:szCs w:val="21"/>
          <w:lang w:val="es-ES" w:eastAsia="es-ES"/>
        </w:rPr>
        <w:t xml:space="preserve"> </w:t>
      </w:r>
      <w:r>
        <w:rPr>
          <w:rFonts w:ascii="Verdana" w:hAnsi="Verdana" w:cs="Verdana"/>
          <w:b/>
          <w:bCs/>
          <w:i/>
          <w:iCs/>
          <w:spacing w:val="4"/>
          <w:sz w:val="21"/>
          <w:szCs w:val="21"/>
          <w:lang w:val="es-ES" w:eastAsia="es-ES"/>
        </w:rPr>
        <w:t>acto, a condición de que se acompañe su copia". Como se advierte de la norma indicada anteriormente el elemento motivación tiene especial relevancia para todos aquellos actos que impacten de manera directa en la esfera jurídica del administrativo y tengan efectos en sus derechos</w:t>
      </w:r>
    </w:p>
    <w:p w:rsidR="007534F3" w:rsidRDefault="007534F3">
      <w:pPr>
        <w:widowControl/>
        <w:rPr>
          <w:sz w:val="24"/>
          <w:szCs w:val="24"/>
        </w:rPr>
        <w:sectPr w:rsidR="007534F3">
          <w:pgSz w:w="12283" w:h="15763"/>
          <w:pgMar w:top="2120" w:right="2200" w:bottom="81" w:left="2083" w:header="720" w:footer="720" w:gutter="0"/>
          <w:cols w:space="720"/>
          <w:noEndnote/>
        </w:sectPr>
      </w:pPr>
    </w:p>
    <w:p w:rsidR="007534F3" w:rsidRDefault="007534F3">
      <w:pPr>
        <w:widowControl/>
        <w:rPr>
          <w:sz w:val="24"/>
          <w:szCs w:val="24"/>
        </w:rPr>
        <w:sectPr w:rsidR="007534F3">
          <w:type w:val="continuous"/>
          <w:pgSz w:w="12283" w:h="15763"/>
          <w:pgMar w:top="2120" w:right="1897" w:bottom="81" w:left="7226" w:header="720" w:footer="720" w:gutter="0"/>
          <w:cols w:space="720"/>
          <w:noEndnote/>
        </w:sectPr>
      </w:pPr>
    </w:p>
    <w:p w:rsidR="007534F3" w:rsidRDefault="007534F3">
      <w:pPr>
        <w:kinsoku w:val="0"/>
        <w:overflowPunct w:val="0"/>
        <w:autoSpaceDE/>
        <w:autoSpaceDN/>
        <w:adjustRightInd/>
        <w:spacing w:before="94" w:after="556" w:line="259" w:lineRule="exact"/>
        <w:jc w:val="both"/>
        <w:textAlignment w:val="baseline"/>
        <w:rPr>
          <w:rFonts w:ascii="Verdana" w:hAnsi="Verdana" w:cs="Verdana"/>
          <w:b/>
          <w:bCs/>
          <w:i/>
          <w:iCs/>
          <w:spacing w:val="2"/>
          <w:sz w:val="21"/>
          <w:szCs w:val="21"/>
          <w:lang w:val="es-ES" w:eastAsia="es-ES"/>
        </w:rPr>
      </w:pPr>
      <w:r>
        <w:rPr>
          <w:rFonts w:ascii="Verdana" w:hAnsi="Verdana" w:cs="Verdana"/>
          <w:b/>
          <w:bCs/>
          <w:i/>
          <w:iCs/>
          <w:spacing w:val="2"/>
          <w:sz w:val="21"/>
          <w:szCs w:val="21"/>
          <w:lang w:val="es-ES" w:eastAsia="es-ES"/>
        </w:rPr>
        <w:lastRenderedPageBreak/>
        <w:t>subjetivos e intereses legítimos. Lo anterior, en tanto que como producto de un proceso lógico-jurídico, este elemento resulta consustancial a que el Administrado sepa a qué atenerse frente a la resolución administrativa que deviene en una consecuencia jurídica ante su situación jurídica en particular. Mediante la motivación actúa la mente del funcionario responsable, realizando un encadenamiento entre los hechos de cuya consideración se parte, a fin de subsumirlos en el supuesto de una norma jurídica, con el propósito de razonar la resolución que se debe adoptar en la parte dispositiva del acto, a fin de cumplir un determinado fin público. Consecuencia de lo anterior, es que la motivación se encuentra íntimamente vinculada con el debido proceso administrativo, en tanto que permite conocer las razones que dan fundamento a la decisión administrativa y abre la posibilidad de orientar su impugnación, tanto en sede administrativa como jurisdiccional. En razón de lo anterior, debe entenderse que la motivación debe ser suficiente, comprensiva de los hechos que dan origen al acto, fundada en criterios técnicos, clara, pública, racional y sostenible en sí misma. Debe consistir en una explicación de la intencionalidad de la administración para tener legitimidad de frente al Administrado y la sociedad misma. Sólo así se podrá comprender de manera fehaciente y transparente los fundamentos de la conducta administrativa, para efectos de su interpretación, aplicación y eventual revisión. En razón de lo indicado, se hace evidente que la</w:t>
      </w:r>
      <w:r w:rsidR="00DA7214">
        <w:rPr>
          <w:rFonts w:ascii="Verdana" w:hAnsi="Verdana" w:cs="Verdana"/>
          <w:b/>
          <w:bCs/>
          <w:i/>
          <w:iCs/>
          <w:spacing w:val="2"/>
          <w:sz w:val="21"/>
          <w:szCs w:val="21"/>
          <w:lang w:val="es-ES" w:eastAsia="es-ES"/>
        </w:rPr>
        <w:t xml:space="preserve"> </w:t>
      </w:r>
      <w:r>
        <w:rPr>
          <w:rFonts w:ascii="Verdana" w:hAnsi="Verdana" w:cs="Verdana"/>
          <w:b/>
          <w:bCs/>
          <w:i/>
          <w:iCs/>
          <w:spacing w:val="2"/>
          <w:sz w:val="21"/>
          <w:szCs w:val="21"/>
          <w:lang w:val="es-ES" w:eastAsia="es-ES"/>
        </w:rPr>
        <w:t>motivación es baluarte frente a la arbitrariedad. Así lo ha indicado la doctrina, de la siguiente manera: "...la motivación permite, en suma, conocer sobre todo la causa y el fin del acto administrativo, pero también el Derecho con el que se pretende legitimar la decisión, y el procedimiento para su adopción. De ahí el carácter fundamental que se asigna a este requisito que excede su condición de mero formalismo, pues se ha dicho, con razón, que "motivar un acto es reconducir la decisión que en el mismo se contiene a una regla de Derecho, que autoriza tal decisión o de cuya aplicación surge y así se explique que estemos ante una importante conquista jurídica, relativamente tardía, del Derecho público, frente a la contraria regla del absolutismo que impedía la motivación de las decisiones del Monarca e incluso judiciales. El proceso de legalización de la justicia y el proceso de legalización de la actividad administrativa concluyen, finalmente, en la exigencia de motivar las sentencias y las resoluciones administrativas, de forma que unas y otras aparezcan como concreción del mandato del legislativo y no como decisiones voluntaristas o arbitrarias" GARRIDO FALLA, Fernando y FERNÁNDEZ PASTRANA, José. María. "Régimen Jurídico y Procedimiento de las Administraciones Públicas", Edit. Civitas, 2000, Pág 187. Es claro entonces que mediante la motivación se pone en evidencia si la Administración para la toma de decisiones, tomó en consideración de manera efectiva y exhaustiva los</w:t>
      </w:r>
    </w:p>
    <w:p w:rsidR="007534F3" w:rsidRDefault="007534F3">
      <w:pPr>
        <w:widowControl/>
        <w:rPr>
          <w:sz w:val="24"/>
          <w:szCs w:val="24"/>
        </w:rPr>
        <w:sectPr w:rsidR="007534F3">
          <w:pgSz w:w="12283" w:h="15763"/>
          <w:pgMar w:top="1980" w:right="2281" w:bottom="181" w:left="1970" w:header="720" w:footer="720" w:gutter="0"/>
          <w:cols w:space="720"/>
          <w:noEndnote/>
        </w:sectPr>
      </w:pPr>
    </w:p>
    <w:p w:rsidR="007534F3" w:rsidRDefault="007534F3">
      <w:pPr>
        <w:widowControl/>
        <w:rPr>
          <w:sz w:val="24"/>
          <w:szCs w:val="24"/>
        </w:rPr>
        <w:sectPr w:rsidR="007534F3">
          <w:type w:val="continuous"/>
          <w:pgSz w:w="12283" w:h="15763"/>
          <w:pgMar w:top="1980" w:right="1891" w:bottom="181" w:left="7152" w:header="720" w:footer="720" w:gutter="0"/>
          <w:cols w:space="720"/>
          <w:noEndnote/>
        </w:sectPr>
      </w:pPr>
    </w:p>
    <w:p w:rsidR="007534F3" w:rsidRDefault="007534F3">
      <w:pPr>
        <w:kinsoku w:val="0"/>
        <w:overflowPunct w:val="0"/>
        <w:autoSpaceDE/>
        <w:autoSpaceDN/>
        <w:adjustRightInd/>
        <w:spacing w:before="30" w:line="260" w:lineRule="exact"/>
        <w:jc w:val="both"/>
        <w:textAlignment w:val="baseline"/>
        <w:rPr>
          <w:rFonts w:ascii="Verdana" w:hAnsi="Verdana" w:cs="Verdana"/>
          <w:b/>
          <w:bCs/>
          <w:i/>
          <w:iCs/>
          <w:spacing w:val="5"/>
          <w:sz w:val="21"/>
          <w:szCs w:val="21"/>
          <w:lang w:val="es-ES" w:eastAsia="es-ES"/>
        </w:rPr>
      </w:pPr>
      <w:r>
        <w:rPr>
          <w:rFonts w:ascii="Verdana" w:hAnsi="Verdana" w:cs="Verdana"/>
          <w:b/>
          <w:bCs/>
          <w:i/>
          <w:iCs/>
          <w:spacing w:val="5"/>
          <w:sz w:val="21"/>
          <w:szCs w:val="21"/>
          <w:lang w:val="es-ES" w:eastAsia="es-ES"/>
        </w:rPr>
        <w:lastRenderedPageBreak/>
        <w:t>motivos que le dan origen, valoró los elementos de convicción a su alcance, ponderó el necesario cumplimiento del fin público con su decisión y ante todo, si se está ante un acto acorde con la juricidad, en donde se aplicó el correspondiente ordenamiento jurídico. La Sala Primera de la Corte Suprema de Justicia se ha referido a este elemento de la siguiente manera: "La motivación se traduce en la fundamentación fáctica y jurídica, con la que la Administración justifica la legalidad y oportunidad del acto que adopta y normalmente se exterioriza en los considerandos del acto. La motivación de las actuaciones de la administración es un requisito que posee una profunda raigambre constitucional, puesto que encuentra fundamento tanto en el principio de legalidad como en el derecho de defensa (artículos 11 y 39 de la Constitución Política y Voto de la Sala Constitucional N° 1522 de las 14:20 horas del 8 de agosto de 1991). Consecuentemente, el acto administrativo cuya motivación se haga depender de la</w:t>
      </w:r>
    </w:p>
    <w:p w:rsidR="007534F3" w:rsidRDefault="007534F3">
      <w:pPr>
        <w:tabs>
          <w:tab w:val="left" w:pos="2160"/>
          <w:tab w:val="left" w:pos="4032"/>
          <w:tab w:val="left" w:pos="5184"/>
          <w:tab w:val="left" w:pos="6408"/>
          <w:tab w:val="right" w:pos="7992"/>
        </w:tabs>
        <w:kinsoku w:val="0"/>
        <w:overflowPunct w:val="0"/>
        <w:autoSpaceDE/>
        <w:autoSpaceDN/>
        <w:adjustRightInd/>
        <w:spacing w:before="27" w:after="610" w:line="260" w:lineRule="exact"/>
        <w:jc w:val="both"/>
        <w:textAlignment w:val="baseline"/>
        <w:rPr>
          <w:rFonts w:ascii="Verdana" w:hAnsi="Verdana" w:cs="Verdana"/>
          <w:b/>
          <w:bCs/>
          <w:i/>
          <w:iCs/>
          <w:spacing w:val="1"/>
          <w:sz w:val="21"/>
          <w:szCs w:val="21"/>
          <w:lang w:val="es-ES" w:eastAsia="es-ES"/>
        </w:rPr>
      </w:pPr>
      <w:r>
        <w:rPr>
          <w:rFonts w:ascii="Verdana" w:hAnsi="Verdana" w:cs="Verdana"/>
          <w:b/>
          <w:bCs/>
          <w:i/>
          <w:iCs/>
          <w:spacing w:val="1"/>
          <w:sz w:val="21"/>
          <w:szCs w:val="21"/>
          <w:lang w:val="es-ES" w:eastAsia="es-ES"/>
        </w:rPr>
        <w:t>invocación</w:t>
      </w:r>
      <w:r>
        <w:rPr>
          <w:rFonts w:ascii="Verdana" w:hAnsi="Verdana" w:cs="Verdana"/>
          <w:b/>
          <w:bCs/>
          <w:i/>
          <w:iCs/>
          <w:spacing w:val="1"/>
          <w:sz w:val="21"/>
          <w:szCs w:val="21"/>
          <w:lang w:val="es-ES" w:eastAsia="es-ES"/>
        </w:rPr>
        <w:tab/>
        <w:t>genérica</w:t>
      </w:r>
      <w:r>
        <w:rPr>
          <w:rFonts w:ascii="Verdana" w:hAnsi="Verdana" w:cs="Verdana"/>
          <w:b/>
          <w:bCs/>
          <w:i/>
          <w:iCs/>
          <w:spacing w:val="1"/>
          <w:sz w:val="21"/>
          <w:szCs w:val="21"/>
          <w:lang w:val="es-ES" w:eastAsia="es-ES"/>
        </w:rPr>
        <w:tab/>
        <w:t>de</w:t>
      </w:r>
      <w:r>
        <w:rPr>
          <w:rFonts w:ascii="Verdana" w:hAnsi="Verdana" w:cs="Verdana"/>
          <w:b/>
          <w:bCs/>
          <w:i/>
          <w:iCs/>
          <w:spacing w:val="1"/>
          <w:sz w:val="21"/>
          <w:szCs w:val="21"/>
          <w:lang w:val="es-ES" w:eastAsia="es-ES"/>
        </w:rPr>
        <w:tab/>
        <w:t>una</w:t>
      </w:r>
      <w:r>
        <w:rPr>
          <w:rFonts w:ascii="Verdana" w:hAnsi="Verdana" w:cs="Verdana"/>
          <w:b/>
          <w:bCs/>
          <w:i/>
          <w:iCs/>
          <w:spacing w:val="1"/>
          <w:sz w:val="21"/>
          <w:szCs w:val="21"/>
          <w:lang w:val="es-ES" w:eastAsia="es-ES"/>
        </w:rPr>
        <w:tab/>
        <w:t>ley,</w:t>
      </w:r>
      <w:r>
        <w:rPr>
          <w:rFonts w:ascii="Verdana" w:hAnsi="Verdana" w:cs="Verdana"/>
          <w:b/>
          <w:bCs/>
          <w:i/>
          <w:iCs/>
          <w:spacing w:val="1"/>
          <w:sz w:val="21"/>
          <w:szCs w:val="21"/>
          <w:lang w:val="es-ES" w:eastAsia="es-ES"/>
        </w:rPr>
        <w:tab/>
        <w:t>es</w:t>
      </w:r>
      <w:r>
        <w:rPr>
          <w:rFonts w:ascii="Verdana" w:hAnsi="Verdana" w:cs="Verdana"/>
          <w:b/>
          <w:bCs/>
          <w:i/>
          <w:iCs/>
          <w:spacing w:val="1"/>
          <w:sz w:val="21"/>
          <w:szCs w:val="21"/>
          <w:lang w:val="es-ES" w:eastAsia="es-ES"/>
        </w:rPr>
        <w:br/>
        <w:t>un acto administrativo arbitrario y nulo." (Voto 48-1995 de 19 de mayo de 1995) En orden a lo anterior, otra característica de la motivación es la particularidad frente a la generalidad. No será entonces una motivación adecuada y suficiente aquella mera invocación generalizada de hechos, citas o antecedentes sino que se torna imperativo una especificidad propia de análisis para el acto en concreto. Así, certeza y seguridad jurídica son también consecuencias propias de la motivación frente al ejercicio del poder de los servidores públicos. Es evidente que el anterior razonamiento no escapa, sino que se intensifica frente a decisiones administrativas en el campo técnico- especializado. Con mayor razón, un Administrado promedio, frente a la respectiva decisión, debe tener claridad en el motivo de una decisión que le puede incidir directamente. Si bien, lo que se decida pueda partir de un análisis profundo y que en principio escape del conocimiento del lego en la materia, el razonamiento empleado debe contar con las características ut supra para que, o bien, se pueda acceder a otros criterios adicionales para comprender la procedencia, legalidad, aplicabilidad y efectos de la decisión o para que al menos, se pueda comprender que ésta partió de un estudio serio y concienzudo en donde se analizó todos los extremos de la petición que dio origen al procedimiento administrativo con que se sustentó el respectivo acto administrativo. Así, la especialización de la decisión, no releva a la Administración de su deber de motivación plena, integral, clara y suficiente y más bien, le obliga a ser especialmente cuidadosa en este elemento de su conducta, mediante el apoyo de los profesionales cualificados que tenga a su alcance. Los anteriores razonamientos se deben dimensionar a la luz del denominado "principio de trascendencia", en el tanto que el análisis de la suficiencia de la motivación</w:t>
      </w:r>
      <w:r w:rsidR="00DA7214">
        <w:rPr>
          <w:rFonts w:ascii="Verdana" w:hAnsi="Verdana" w:cs="Verdana"/>
          <w:b/>
          <w:bCs/>
          <w:i/>
          <w:iCs/>
          <w:spacing w:val="1"/>
          <w:sz w:val="21"/>
          <w:szCs w:val="21"/>
          <w:lang w:val="es-ES" w:eastAsia="es-ES"/>
        </w:rPr>
        <w:t xml:space="preserve"> </w:t>
      </w:r>
      <w:r>
        <w:rPr>
          <w:rFonts w:ascii="Verdana" w:hAnsi="Verdana" w:cs="Verdana"/>
          <w:b/>
          <w:bCs/>
          <w:i/>
          <w:iCs/>
          <w:spacing w:val="1"/>
          <w:sz w:val="21"/>
          <w:szCs w:val="21"/>
          <w:lang w:val="es-ES" w:eastAsia="es-ES"/>
        </w:rPr>
        <w:t>debe atender a si con su ausencia se está incidiendo tanto el fin</w:t>
      </w:r>
    </w:p>
    <w:p w:rsidR="007534F3" w:rsidRDefault="007534F3">
      <w:pPr>
        <w:widowControl/>
        <w:rPr>
          <w:sz w:val="24"/>
          <w:szCs w:val="24"/>
        </w:rPr>
        <w:sectPr w:rsidR="007534F3">
          <w:pgSz w:w="12283" w:h="15768"/>
          <w:pgMar w:top="2160" w:right="2185" w:bottom="54" w:left="2066" w:header="720" w:footer="720" w:gutter="0"/>
          <w:cols w:space="720"/>
          <w:noEndnote/>
        </w:sectPr>
      </w:pPr>
    </w:p>
    <w:p w:rsidR="007534F3" w:rsidRDefault="00DA7214">
      <w:pPr>
        <w:tabs>
          <w:tab w:val="right" w:pos="3168"/>
        </w:tabs>
        <w:kinsoku w:val="0"/>
        <w:overflowPunct w:val="0"/>
        <w:autoSpaceDE/>
        <w:autoSpaceDN/>
        <w:adjustRightInd/>
        <w:spacing w:line="265" w:lineRule="exact"/>
        <w:textAlignment w:val="baseline"/>
        <w:rPr>
          <w:sz w:val="23"/>
          <w:szCs w:val="23"/>
          <w:lang w:val="es-ES" w:eastAsia="es-ES"/>
        </w:rPr>
      </w:pPr>
      <w:r>
        <w:rPr>
          <w:sz w:val="23"/>
          <w:szCs w:val="23"/>
          <w:lang w:val="es-ES" w:eastAsia="es-ES"/>
        </w:rPr>
        <w:tab/>
      </w:r>
    </w:p>
    <w:p w:rsidR="007534F3" w:rsidRDefault="007534F3">
      <w:pPr>
        <w:widowControl/>
        <w:rPr>
          <w:sz w:val="24"/>
          <w:szCs w:val="24"/>
        </w:rPr>
        <w:sectPr w:rsidR="007534F3">
          <w:type w:val="continuous"/>
          <w:pgSz w:w="12283" w:h="15768"/>
          <w:pgMar w:top="2160" w:right="1864" w:bottom="54" w:left="7179" w:header="720" w:footer="720" w:gutter="0"/>
          <w:cols w:space="720"/>
          <w:noEndnote/>
        </w:sectPr>
      </w:pPr>
    </w:p>
    <w:p w:rsidR="007534F3" w:rsidRDefault="007534F3">
      <w:pPr>
        <w:kinsoku w:val="0"/>
        <w:overflowPunct w:val="0"/>
        <w:autoSpaceDE/>
        <w:autoSpaceDN/>
        <w:adjustRightInd/>
        <w:spacing w:before="8" w:line="260" w:lineRule="exact"/>
        <w:ind w:right="7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lastRenderedPageBreak/>
        <w:t>del acto como en la esfera de derechos del particular o si por el contrario, a pesar de encontrarse defectuosa o parcial, la fundamentación de alguna manera resulta aún así sostén de la conducta administrativa, ya sea porque a pesar de todo, se cumple el fin público, el administrado se encuentra en una situación antijurídica o si existen elementos adicionales que puedan contribuir a determinar los alcances de la voluntad administrativa. Es por esta última razón que el artículo 136 de la LGAP citado anteriormente abre la posibilidad de que la motivaciónse funde en la referencia explicita de los motivos de la petición respectiva o de dictámenes determinantes en el acto en particular, siempre que se acompañe copia de él. En este sentido, coherente con el principio de que no resulta procedente la nulidad por la nulidad misma, el análisis de motivación debe atender entonces a la condición de suficiencia para el caso en particular, en el entendido de que la misma debe tener intríseca la eficiencia necesaria para se conozca la razón por la cual se emitió el acto en concreto. En este orden de ideas, el voto 001266-F-S1-2012 de las diez horas cinco minutos del cuatro de octubre de dos mil doce de la Sala Primera de la Corte Suprema de Justicia resolvió: "....debe considerarse que</w:t>
      </w:r>
    </w:p>
    <w:p w:rsidR="007534F3" w:rsidRDefault="007534F3">
      <w:pPr>
        <w:tabs>
          <w:tab w:val="left" w:pos="3600"/>
          <w:tab w:val="left" w:pos="4536"/>
          <w:tab w:val="left" w:pos="6264"/>
          <w:tab w:val="right" w:pos="7992"/>
        </w:tabs>
        <w:kinsoku w:val="0"/>
        <w:overflowPunct w:val="0"/>
        <w:autoSpaceDE/>
        <w:autoSpaceDN/>
        <w:adjustRightInd/>
        <w:spacing w:before="30" w:after="562" w:line="260" w:lineRule="exact"/>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la motivación constituye</w:t>
      </w:r>
      <w:r>
        <w:rPr>
          <w:rFonts w:ascii="Verdana" w:hAnsi="Verdana" w:cs="Verdana"/>
          <w:b/>
          <w:bCs/>
          <w:i/>
          <w:iCs/>
          <w:sz w:val="21"/>
          <w:szCs w:val="21"/>
          <w:lang w:val="es-ES" w:eastAsia="es-ES"/>
        </w:rPr>
        <w:tab/>
        <w:t>un</w:t>
      </w:r>
      <w:r>
        <w:rPr>
          <w:rFonts w:ascii="Verdana" w:hAnsi="Verdana" w:cs="Verdana"/>
          <w:b/>
          <w:bCs/>
          <w:i/>
          <w:iCs/>
          <w:sz w:val="21"/>
          <w:szCs w:val="21"/>
          <w:lang w:val="es-ES" w:eastAsia="es-ES"/>
        </w:rPr>
        <w:tab/>
        <w:t>elemento</w:t>
      </w:r>
      <w:r>
        <w:rPr>
          <w:rFonts w:ascii="Verdana" w:hAnsi="Verdana" w:cs="Verdana"/>
          <w:b/>
          <w:bCs/>
          <w:i/>
          <w:iCs/>
          <w:sz w:val="21"/>
          <w:szCs w:val="21"/>
          <w:lang w:val="es-ES" w:eastAsia="es-ES"/>
        </w:rPr>
        <w:tab/>
        <w:t>formal</w:t>
      </w:r>
      <w:r>
        <w:rPr>
          <w:rFonts w:ascii="Verdana" w:hAnsi="Verdana" w:cs="Verdana"/>
          <w:b/>
          <w:bCs/>
          <w:i/>
          <w:iCs/>
          <w:sz w:val="21"/>
          <w:szCs w:val="21"/>
          <w:lang w:val="es-ES" w:eastAsia="es-ES"/>
        </w:rPr>
        <w:tab/>
        <w:t>de</w:t>
      </w:r>
      <w:r>
        <w:rPr>
          <w:rFonts w:ascii="Verdana" w:hAnsi="Verdana" w:cs="Verdana"/>
          <w:b/>
          <w:bCs/>
          <w:i/>
          <w:iCs/>
          <w:sz w:val="21"/>
          <w:szCs w:val="21"/>
          <w:lang w:val="es-ES" w:eastAsia="es-ES"/>
        </w:rPr>
        <w:br/>
        <w:t>todo acto administrativo, de lo que se sigue que cualquier decisión de la Administración debe estar fundamentada, la cual puede ser más o menos detallada según el objeto sobre el cual verse la decisión del órgano competente. En este sentido, existe una intrínseca relación entre motivación y motivo (elemento material objetivo), toda vez que la primera debe permitir el conocimiento del segundo, pero ello en la medida en que resulta esencial para la comprensión y revisión del contenido dispuesto en el acto, y que a la postre define su efecto. Ahora bien, de conformidad con el numeral 136 de la LGAP, la motivación puede ser "sucinta" e incluso "podrá consistir en la referencia explícita o inequívoca a los motivos de la petición del administrado, o bien a propuestas, dictámenes o resoluciones previas". Claro está, también se dispone en la norma de comentario que en este último supuesto, estas deben ser comunicadas; ello con la finalidad de permitir el conocimiento y la apreciación de los sustentos, tácticos y jurídicos, sobre los que se basa la decisión adoptada. De lo expuesto se sigue que la falta de motivación viciaría el acto en la medida en que resulten incognoscibles las razones por las cuales se dispuso un determinado efecto jurídico (contenido del acto). En la especie, lleva razón el recurrente en cuanto a que el oficio URCO-0785-09 no explicita su fundamentación, sin embargo, en atención a la naturaleza misma de lo que se comunicó, ello resultaba innecesario, toda vez que se ratifica, según la buena fe negocial, el término de la vigencia del contrato originalmente pactada, descartando la expectativa que podía existir en cuanto a la posibilidad de una prórroga". De conformidad con los anteriores</w:t>
      </w:r>
    </w:p>
    <w:p w:rsidR="007534F3" w:rsidRDefault="007534F3">
      <w:pPr>
        <w:widowControl/>
        <w:rPr>
          <w:sz w:val="24"/>
          <w:szCs w:val="24"/>
        </w:rPr>
        <w:sectPr w:rsidR="007534F3">
          <w:pgSz w:w="12283" w:h="15768"/>
          <w:pgMar w:top="2040" w:right="2269" w:bottom="154" w:left="1982" w:header="720" w:footer="720" w:gutter="0"/>
          <w:cols w:space="720"/>
          <w:noEndnote/>
        </w:sectPr>
      </w:pPr>
    </w:p>
    <w:p w:rsidR="007534F3" w:rsidRDefault="00DA7214">
      <w:pPr>
        <w:tabs>
          <w:tab w:val="right" w:pos="3168"/>
        </w:tabs>
        <w:kinsoku w:val="0"/>
        <w:overflowPunct w:val="0"/>
        <w:autoSpaceDE/>
        <w:autoSpaceDN/>
        <w:adjustRightInd/>
        <w:spacing w:line="262" w:lineRule="exact"/>
        <w:textAlignment w:val="baseline"/>
        <w:rPr>
          <w:sz w:val="23"/>
          <w:szCs w:val="23"/>
          <w:lang w:val="es-ES" w:eastAsia="es-ES"/>
        </w:rPr>
      </w:pPr>
      <w:r>
        <w:rPr>
          <w:sz w:val="23"/>
          <w:szCs w:val="23"/>
          <w:lang w:val="es-ES" w:eastAsia="es-ES"/>
        </w:rPr>
        <w:tab/>
      </w:r>
    </w:p>
    <w:p w:rsidR="007534F3" w:rsidRDefault="007534F3">
      <w:pPr>
        <w:widowControl/>
        <w:rPr>
          <w:sz w:val="24"/>
          <w:szCs w:val="24"/>
        </w:rPr>
        <w:sectPr w:rsidR="007534F3">
          <w:type w:val="continuous"/>
          <w:pgSz w:w="12283" w:h="15768"/>
          <w:pgMar w:top="2040" w:right="1922" w:bottom="154" w:left="7121" w:header="720" w:footer="720" w:gutter="0"/>
          <w:cols w:space="720"/>
          <w:noEndnote/>
        </w:sectPr>
      </w:pPr>
    </w:p>
    <w:p w:rsidR="007534F3" w:rsidRDefault="007534F3" w:rsidP="00DA7214">
      <w:pPr>
        <w:kinsoku w:val="0"/>
        <w:overflowPunct w:val="0"/>
        <w:autoSpaceDE/>
        <w:autoSpaceDN/>
        <w:adjustRightInd/>
        <w:spacing w:before="16" w:line="262" w:lineRule="exact"/>
        <w:ind w:left="288" w:right="135"/>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lastRenderedPageBreak/>
        <w:t>razonamientos, todo análisis que haga el Tribunal de la</w:t>
      </w:r>
      <w:r w:rsidR="00DA7214">
        <w:rPr>
          <w:rFonts w:ascii="Verdana" w:hAnsi="Verdana" w:cs="Verdana"/>
          <w:b/>
          <w:bCs/>
          <w:i/>
          <w:iCs/>
          <w:sz w:val="21"/>
          <w:szCs w:val="21"/>
          <w:lang w:val="es-ES" w:eastAsia="es-ES"/>
        </w:rPr>
        <w:t xml:space="preserve"> </w:t>
      </w:r>
      <w:r>
        <w:rPr>
          <w:rFonts w:ascii="Verdana" w:hAnsi="Verdana" w:cs="Verdana"/>
          <w:b/>
          <w:bCs/>
          <w:i/>
          <w:iCs/>
          <w:sz w:val="21"/>
          <w:szCs w:val="21"/>
          <w:lang w:val="es-ES" w:eastAsia="es-ES"/>
        </w:rPr>
        <w:t>motivación de uno o varios actos en particular, atendiendo a las pretensiones de una parte, no debe obviar las consideraciones hechas sobre los alcances y condiciones de este elemento de la conducta</w:t>
      </w:r>
      <w:r w:rsidR="00DA7214">
        <w:rPr>
          <w:rFonts w:ascii="Verdana" w:hAnsi="Verdana" w:cs="Verdana"/>
          <w:b/>
          <w:bCs/>
          <w:i/>
          <w:iCs/>
          <w:sz w:val="21"/>
          <w:szCs w:val="21"/>
          <w:lang w:val="es-ES" w:eastAsia="es-ES"/>
        </w:rPr>
        <w:t xml:space="preserve"> A</w:t>
      </w:r>
      <w:r>
        <w:rPr>
          <w:rFonts w:ascii="Verdana" w:hAnsi="Verdana" w:cs="Verdana"/>
          <w:b/>
          <w:bCs/>
          <w:i/>
          <w:iCs/>
          <w:sz w:val="21"/>
          <w:szCs w:val="21"/>
          <w:lang w:val="es-ES" w:eastAsia="es-ES"/>
        </w:rPr>
        <w:t>dministrativa formal, en atención a determinar si la misma se encuentra o no viciada de nulidad."</w:t>
      </w:r>
    </w:p>
    <w:p w:rsidR="007534F3" w:rsidRDefault="007534F3">
      <w:pPr>
        <w:kinsoku w:val="0"/>
        <w:overflowPunct w:val="0"/>
        <w:autoSpaceDE/>
        <w:autoSpaceDN/>
        <w:adjustRightInd/>
        <w:spacing w:before="267" w:line="263" w:lineRule="exact"/>
        <w:textAlignment w:val="baseline"/>
        <w:rPr>
          <w:rFonts w:ascii="Verdana" w:hAnsi="Verdana" w:cs="Verdana"/>
          <w:b/>
          <w:bCs/>
          <w:spacing w:val="1"/>
          <w:sz w:val="21"/>
          <w:szCs w:val="21"/>
          <w:lang w:val="es-ES" w:eastAsia="es-ES"/>
        </w:rPr>
      </w:pPr>
      <w:r>
        <w:rPr>
          <w:rFonts w:ascii="Verdana" w:hAnsi="Verdana" w:cs="Verdana"/>
          <w:b/>
          <w:bCs/>
          <w:spacing w:val="1"/>
          <w:sz w:val="21"/>
          <w:szCs w:val="21"/>
          <w:lang w:val="es-ES" w:eastAsia="es-ES"/>
        </w:rPr>
        <w:t>DEL DEBIDO PROCESO</w:t>
      </w:r>
    </w:p>
    <w:p w:rsidR="007534F3" w:rsidRDefault="007534F3">
      <w:pPr>
        <w:kinsoku w:val="0"/>
        <w:overflowPunct w:val="0"/>
        <w:autoSpaceDE/>
        <w:autoSpaceDN/>
        <w:adjustRightInd/>
        <w:spacing w:before="262" w:line="261" w:lineRule="exact"/>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t>El Debido Proceso debe integrarse y observarse de conformidad con los principios y subprincipios que lo conforma; en todo proceso sancionatorio o que pueda culminar con la supresión de derechos subjetivos, menoscabo a sus intereses legítimos, debe respetarse ésta garantía constitucional. El Derecho a la Defensa, el de intimación, imputación, audiencia, acceso al expediente y comunicación oportuna del acto administrativo que se acuerde, son entre otros, integrantes del debido proceso, garantía de rango constitucional consagrada en los artículos 39 y 41 de la Constitución Política y deben ser observados taxativamente por parte de la Administración.</w:t>
      </w:r>
    </w:p>
    <w:p w:rsidR="007534F3" w:rsidRDefault="007534F3">
      <w:pPr>
        <w:kinsoku w:val="0"/>
        <w:overflowPunct w:val="0"/>
        <w:autoSpaceDE/>
        <w:autoSpaceDN/>
        <w:adjustRightInd/>
        <w:spacing w:before="108" w:line="261"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De acuerdo con lo anterior, cuando la Administración pretenda emitir un acto administrativo que de alguna forma pueda causar perjuicio al administrado debe dar traslado al interesado para que, de conformidad con el Debido Proceso Constitucional, pueda hacer las observaciones pertinentes.</w:t>
      </w:r>
    </w:p>
    <w:p w:rsidR="007534F3" w:rsidRDefault="007534F3">
      <w:pPr>
        <w:kinsoku w:val="0"/>
        <w:overflowPunct w:val="0"/>
        <w:autoSpaceDE/>
        <w:autoSpaceDN/>
        <w:adjustRightInd/>
        <w:spacing w:before="116" w:line="261"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La Sala Constitucional en su voto N. 2003-03447 de las catorce horas con cincuenta y tres minutos del treinta de abril del dos mil tres, indica lo siguiente.</w:t>
      </w:r>
    </w:p>
    <w:p w:rsidR="007534F3" w:rsidRDefault="007534F3">
      <w:pPr>
        <w:kinsoku w:val="0"/>
        <w:overflowPunct w:val="0"/>
        <w:autoSpaceDE/>
        <w:autoSpaceDN/>
        <w:adjustRightInd/>
        <w:spacing w:before="316" w:after="566" w:line="213" w:lineRule="exact"/>
        <w:ind w:left="360" w:right="360"/>
        <w:jc w:val="both"/>
        <w:textAlignment w:val="baseline"/>
        <w:rPr>
          <w:rFonts w:ascii="Verdana" w:hAnsi="Verdana" w:cs="Verdana"/>
          <w:i/>
          <w:iCs/>
          <w:spacing w:val="-4"/>
          <w:sz w:val="18"/>
          <w:szCs w:val="18"/>
          <w:lang w:val="es-ES" w:eastAsia="es-ES"/>
        </w:rPr>
      </w:pPr>
      <w:r>
        <w:rPr>
          <w:rFonts w:ascii="Verdana" w:hAnsi="Verdana" w:cs="Verdana"/>
          <w:i/>
          <w:iCs/>
          <w:spacing w:val="-4"/>
          <w:sz w:val="18"/>
          <w:szCs w:val="18"/>
          <w:lang w:val="es-ES" w:eastAsia="es-ES"/>
        </w:rPr>
        <w:t>"La Sala considera que son asuntos de mera legalidad administrativa los que están de por medio en el fondo de la discusión sobre la procedencia de la autorización de la cesión de la concesión, asunto bastante controversia!, por cierto, sobre todo tomando en cuenta la laguna normativa existente sobre el tema, en cuanto a la operación de esta clase de cesiones y su puesta en práctica y con relación a sus efectos legales. Igualmente, son también de mera legalidad tanto la determinación de si existía una condición resolutoria de dicha autorización, cuanto el de si la recurrente la incumplió. Pero lo cierto es que la discusión de estos asuntos de mera legalidad debe realizarse dentro de un procedimiento ordinario realizado al efecto, porque el derecho al debido proceso, en este caso, frente a la Administración, en su expresión fundamental, es el de que debe observarse el procedimiento administrativo ordinario cuando el acto final puede causar perjuicio grave al administrado, imponiendo obligaciones, suprimiendo o denegando derechos subjetivos o, por cualquier otra forma de lesión grave y directa a sus derechos o intereses legítimos y, también, cuando hay contradicción o concurso de intereses frente a la Administración dentro del expediente, tal como se desarrolla, legislativamente, en el artículo 308 de la Ley General de la Administración Pública. De los informes y prueba aportada se acredita que no ha existido procedimiento alguno sustanciado a efecto de declarar la inexistencia de la autorización de la cesión. En el presente caso, concurren, si no todas, al menos casi todos los supuestos previstos en la Ley General que obligaban al Consejo de Transporte Público a realizar el procedimiento, antes de adoptar un acuerdo que, en lo fundamental, despoja a la recurrente de su condición de concesionaria de la ruta 83, al declarar inexistente la autorización de la cesión de una concesión que había autorizado y reconocido previamente (v. certificación en la cual se la tiene como concesionaria de la ruta a folio 76, infornie del Ministro de Obras Públicas y Transportes al Defensor de los Habitantes a folios 53 a 67, entre otros), en la cual está pendiente de resolver ante el Tribunal de Transporte Público una apelación en contra de la autorización de dicha cesión. Pero es que, además, el uso mismo de la figura de la inexistencia, revela, en</w:t>
      </w:r>
    </w:p>
    <w:p w:rsidR="007534F3" w:rsidRDefault="007534F3">
      <w:pPr>
        <w:widowControl/>
        <w:rPr>
          <w:sz w:val="24"/>
          <w:szCs w:val="24"/>
        </w:rPr>
        <w:sectPr w:rsidR="007534F3">
          <w:pgSz w:w="12288" w:h="15802"/>
          <w:pgMar w:top="2140" w:right="1872" w:bottom="81" w:left="1776" w:header="720" w:footer="720" w:gutter="0"/>
          <w:cols w:space="720"/>
          <w:noEndnote/>
        </w:sectPr>
      </w:pPr>
    </w:p>
    <w:p w:rsidR="007534F3" w:rsidRDefault="007534F3">
      <w:pPr>
        <w:tabs>
          <w:tab w:val="right" w:pos="3168"/>
        </w:tabs>
        <w:kinsoku w:val="0"/>
        <w:overflowPunct w:val="0"/>
        <w:autoSpaceDE/>
        <w:autoSpaceDN/>
        <w:adjustRightInd/>
        <w:spacing w:line="268" w:lineRule="exact"/>
        <w:textAlignment w:val="baseline"/>
        <w:rPr>
          <w:sz w:val="24"/>
          <w:szCs w:val="24"/>
          <w:lang w:val="es-ES" w:eastAsia="es-ES"/>
        </w:rPr>
      </w:pPr>
      <w:r>
        <w:rPr>
          <w:sz w:val="24"/>
          <w:szCs w:val="24"/>
          <w:lang w:val="es-ES" w:eastAsia="es-ES"/>
        </w:rPr>
        <w:tab/>
      </w:r>
    </w:p>
    <w:p w:rsidR="007534F3" w:rsidRDefault="007534F3">
      <w:pPr>
        <w:widowControl/>
        <w:rPr>
          <w:sz w:val="24"/>
          <w:szCs w:val="24"/>
        </w:rPr>
        <w:sectPr w:rsidR="007534F3">
          <w:type w:val="continuous"/>
          <w:pgSz w:w="12288" w:h="15802"/>
          <w:pgMar w:top="2140" w:right="1841" w:bottom="81" w:left="7207" w:header="720" w:footer="720" w:gutter="0"/>
          <w:cols w:space="720"/>
          <w:noEndnote/>
        </w:sectPr>
      </w:pPr>
    </w:p>
    <w:p w:rsidR="007534F3" w:rsidRDefault="007534F3">
      <w:pPr>
        <w:kinsoku w:val="0"/>
        <w:overflowPunct w:val="0"/>
        <w:autoSpaceDE/>
        <w:autoSpaceDN/>
        <w:adjustRightInd/>
        <w:spacing w:before="32" w:line="211" w:lineRule="exact"/>
        <w:ind w:left="360" w:right="432"/>
        <w:jc w:val="both"/>
        <w:textAlignment w:val="baseline"/>
        <w:rPr>
          <w:rFonts w:ascii="Verdana" w:hAnsi="Verdana" w:cs="Verdana"/>
          <w:i/>
          <w:iCs/>
          <w:spacing w:val="1"/>
          <w:sz w:val="17"/>
          <w:szCs w:val="17"/>
          <w:lang w:val="es-ES" w:eastAsia="es-ES"/>
        </w:rPr>
      </w:pPr>
      <w:r>
        <w:rPr>
          <w:rFonts w:ascii="Verdana" w:hAnsi="Verdana" w:cs="Verdana"/>
          <w:i/>
          <w:iCs/>
          <w:spacing w:val="1"/>
          <w:sz w:val="17"/>
          <w:szCs w:val="17"/>
          <w:lang w:val="es-ES" w:eastAsia="es-ES"/>
        </w:rPr>
        <w:lastRenderedPageBreak/>
        <w:t>gran parte, la desviación de poder que está de por medio, porque, en primer lugar, si lo que ocurrió fue el incumplimiento de lo que la administración demandada denomina una condición resolutoria, entonces no es un supuesto de inexistencia de un acto, sino de un incumplimiento contractual. Si se trata, efectivamente, de la inexistencia del acto, el asunto sería asimilable al supuesto de la nulidad absoluta, para lo que habría que aplicar los rigurosos criterios de procedimiento previstos en el artículo 173 de la Ley General de la Administración Pública. Si se tratara, en cambio, de una revocación por oportunidad y conveniencia, debió el Consejo intentarlo por la vía del 152 y siguientes de la misma ley. En definitiva, en ninguno de los supuestos presumiblemente aplicables al caso, se aplicó el proceso debido. Por lo anterior, se declara que el acuerdo adoptado por la Junta Directiva del Consejo de Transporte Público en la sesión ordinaria #69-2002 de 10 de diciembre de 2002 en su artículo 3</w:t>
      </w:r>
      <w:r>
        <w:rPr>
          <w:rFonts w:ascii="Verdana" w:hAnsi="Verdana" w:cs="Verdana"/>
          <w:i/>
          <w:iCs/>
          <w:spacing w:val="1"/>
          <w:sz w:val="17"/>
          <w:szCs w:val="17"/>
          <w:vertAlign w:val="superscript"/>
          <w:lang w:val="es-ES" w:eastAsia="es-ES"/>
        </w:rPr>
        <w:t>0</w:t>
      </w:r>
      <w:r>
        <w:rPr>
          <w:rFonts w:ascii="Verdana" w:hAnsi="Verdana" w:cs="Verdana"/>
          <w:i/>
          <w:iCs/>
          <w:spacing w:val="1"/>
          <w:sz w:val="17"/>
          <w:szCs w:val="17"/>
          <w:lang w:val="es-ES" w:eastAsia="es-ES"/>
        </w:rPr>
        <w:t xml:space="preserve"> "Sobre situación operacional de la ruta 83 San José Concepción de Alajuelita" es violatorio del derecho fundamental al debido proceso de la amparada y, en consecuencia, dicho Consejo deberá iniciar el procedimiento administrativo idóneo, a los efecto de determinar los extremos aquí discutidos."</w:t>
      </w:r>
    </w:p>
    <w:p w:rsidR="007534F3" w:rsidRDefault="007534F3">
      <w:pPr>
        <w:kinsoku w:val="0"/>
        <w:overflowPunct w:val="0"/>
        <w:autoSpaceDE/>
        <w:autoSpaceDN/>
        <w:adjustRightInd/>
        <w:spacing w:before="235" w:line="266" w:lineRule="exact"/>
        <w:textAlignment w:val="baseline"/>
        <w:rPr>
          <w:rFonts w:ascii="Bookman Old Style" w:hAnsi="Bookman Old Style" w:cs="Bookman Old Style"/>
          <w:b/>
          <w:bCs/>
          <w:spacing w:val="-8"/>
          <w:sz w:val="23"/>
          <w:szCs w:val="23"/>
          <w:lang w:val="es-ES" w:eastAsia="es-ES"/>
        </w:rPr>
      </w:pPr>
      <w:r>
        <w:rPr>
          <w:rFonts w:ascii="Bookman Old Style" w:hAnsi="Bookman Old Style" w:cs="Bookman Old Style"/>
          <w:b/>
          <w:bCs/>
          <w:spacing w:val="-8"/>
          <w:sz w:val="23"/>
          <w:szCs w:val="23"/>
          <w:lang w:val="es-ES" w:eastAsia="es-ES"/>
        </w:rPr>
        <w:t>DEL CASO CONCRETO</w:t>
      </w:r>
    </w:p>
    <w:p w:rsidR="007534F3" w:rsidRDefault="007534F3">
      <w:pPr>
        <w:kinsoku w:val="0"/>
        <w:overflowPunct w:val="0"/>
        <w:autoSpaceDE/>
        <w:autoSpaceDN/>
        <w:adjustRightInd/>
        <w:spacing w:before="283" w:line="256" w:lineRule="exact"/>
        <w:jc w:val="both"/>
        <w:textAlignment w:val="baseline"/>
        <w:rPr>
          <w:rFonts w:ascii="Tahoma" w:hAnsi="Tahoma" w:cs="Tahoma"/>
          <w:sz w:val="22"/>
          <w:szCs w:val="22"/>
          <w:lang w:val="es-ES" w:eastAsia="es-ES"/>
        </w:rPr>
      </w:pPr>
      <w:r>
        <w:rPr>
          <w:rFonts w:ascii="Tahoma" w:hAnsi="Tahoma" w:cs="Tahoma"/>
          <w:sz w:val="22"/>
          <w:szCs w:val="22"/>
          <w:lang w:val="es-ES" w:eastAsia="es-ES"/>
        </w:rPr>
        <w:t>Revisado el acuerdo impugnado, no encuentra este Tribunal vicio alguno en la conformación del acto, que conlleve la nulidad del mismo.</w:t>
      </w:r>
    </w:p>
    <w:p w:rsidR="007534F3" w:rsidRDefault="007534F3">
      <w:pPr>
        <w:kinsoku w:val="0"/>
        <w:overflowPunct w:val="0"/>
        <w:autoSpaceDE/>
        <w:autoSpaceDN/>
        <w:adjustRightInd/>
        <w:spacing w:before="252" w:line="297" w:lineRule="exact"/>
        <w:jc w:val="both"/>
        <w:textAlignment w:val="baseline"/>
        <w:rPr>
          <w:rFonts w:ascii="Bookman Old Style" w:hAnsi="Bookman Old Style" w:cs="Bookman Old Style"/>
          <w:b/>
          <w:bCs/>
          <w:spacing w:val="8"/>
          <w:sz w:val="23"/>
          <w:szCs w:val="23"/>
          <w:lang w:val="es-ES" w:eastAsia="es-ES"/>
        </w:rPr>
      </w:pPr>
      <w:r>
        <w:rPr>
          <w:rFonts w:ascii="Tahoma" w:hAnsi="Tahoma" w:cs="Tahoma"/>
          <w:spacing w:val="8"/>
          <w:sz w:val="22"/>
          <w:szCs w:val="22"/>
          <w:lang w:val="es-ES" w:eastAsia="es-ES"/>
        </w:rPr>
        <w:t xml:space="preserve">En la especie, este Tribunal Administrativo de Transporte puede arribar a la conclusión de que estamos en presencia de un acto administrativo, que se basa en un informe de su órgano técnico y que además cuenta con un sustento fáctico claro como es las irregularidades comprobadas en el estudio realizado a la </w:t>
      </w:r>
      <w:r>
        <w:rPr>
          <w:rFonts w:ascii="Bookman Old Style" w:hAnsi="Bookman Old Style" w:cs="Bookman Old Style"/>
          <w:b/>
          <w:bCs/>
          <w:spacing w:val="8"/>
          <w:sz w:val="23"/>
          <w:szCs w:val="23"/>
          <w:lang w:val="es-ES" w:eastAsia="es-ES"/>
        </w:rPr>
        <w:t xml:space="preserve">ruta 537, </w:t>
      </w:r>
      <w:r>
        <w:rPr>
          <w:rFonts w:ascii="Tahoma" w:hAnsi="Tahoma" w:cs="Tahoma"/>
          <w:spacing w:val="8"/>
          <w:sz w:val="22"/>
          <w:szCs w:val="22"/>
          <w:lang w:val="es-ES" w:eastAsia="es-ES"/>
        </w:rPr>
        <w:t xml:space="preserve">en el que se detectaron incumplimientos tales como presentar unidades en mal estado, autobuses sin rampas para discapacitados, uso de unidades no autorizadas, alteración de recorridos entre otros, y que fueron consignados por el Departamento de Inspección y Control mediante informe </w:t>
      </w:r>
      <w:r>
        <w:rPr>
          <w:rFonts w:ascii="Bookman Old Style" w:hAnsi="Bookman Old Style" w:cs="Bookman Old Style"/>
          <w:b/>
          <w:bCs/>
          <w:spacing w:val="8"/>
          <w:sz w:val="23"/>
          <w:szCs w:val="23"/>
          <w:lang w:val="es-ES" w:eastAsia="es-ES"/>
        </w:rPr>
        <w:t>DIC-2015-1044 de 10 de junio de 2015.</w:t>
      </w:r>
    </w:p>
    <w:p w:rsidR="007534F3" w:rsidRDefault="007534F3">
      <w:pPr>
        <w:kinsoku w:val="0"/>
        <w:overflowPunct w:val="0"/>
        <w:autoSpaceDE/>
        <w:autoSpaceDN/>
        <w:adjustRightInd/>
        <w:spacing w:before="316" w:line="261" w:lineRule="exact"/>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La recurrente en su libelo, indica que el acto impugnado es nulo pues se violentó gravemente su derecho de la defensa, el debido proceso al irrespetarse lo establecido en el numeral 308 de la Ley General de la Administración Pública, dado que no se desarrolló un procedimiento ordinario sino uno sumario, sin oportunidad de prueba testimonial ni alegatos ni conclusiones. No debió favorecerse a la empresa F</w:t>
      </w:r>
      <w:r w:rsidR="00DA7214">
        <w:rPr>
          <w:rFonts w:ascii="Tahoma" w:hAnsi="Tahoma" w:cs="Tahoma"/>
          <w:spacing w:val="8"/>
          <w:sz w:val="22"/>
          <w:szCs w:val="22"/>
          <w:lang w:val="es-ES" w:eastAsia="es-ES"/>
        </w:rPr>
        <w:t>.P.P.S.A.</w:t>
      </w:r>
      <w:r>
        <w:rPr>
          <w:rFonts w:ascii="Tahoma" w:hAnsi="Tahoma" w:cs="Tahoma"/>
          <w:spacing w:val="8"/>
          <w:sz w:val="22"/>
          <w:szCs w:val="22"/>
          <w:lang w:val="es-ES" w:eastAsia="es-ES"/>
        </w:rPr>
        <w:t>, con una medida provisionalísima y ahora con ser permisionaria, cuando no cuenta ni con planteles, talleres ni autobuses, se le debió comunicar a la recurrente para que hiciera las acciones recursivas dado que las supuestas infracciones se enmarcan dentro del Decreto 15261 REGLAMENTO SOBRE INFRACCIONES Y SANCIONES MENORES EN EL TRANSPORTE PÚBLICO, mismo que fue omitido por el CTP. Se sustenta el Consejo de Transporte Público, para adoptar el acto en una sentencia de la Sala Constitucional la 2008001127 de 25 de enero de 2008, la cual interpretan erróneamente, puesto que no se está cancelando su permiso por razones de oportunidad conveniencia o merito ni se puede inferir de la sentencia que se pueda rechazar la prueba, así mismo se trasgrede el instituto de la Revocatoria. Refiere que, en el caso de su representada, el CTP formuló una gran cantidad de cargos los cuales ameritaban el despliegue de un procedimiento</w:t>
      </w:r>
    </w:p>
    <w:p w:rsidR="007534F3" w:rsidRDefault="007534F3">
      <w:pPr>
        <w:widowControl/>
        <w:rPr>
          <w:sz w:val="24"/>
          <w:szCs w:val="24"/>
        </w:rPr>
        <w:sectPr w:rsidR="007534F3">
          <w:pgSz w:w="12288" w:h="15802"/>
          <w:pgMar w:top="2040" w:right="1970" w:bottom="171" w:left="1678" w:header="720" w:footer="720" w:gutter="0"/>
          <w:cols w:space="720"/>
          <w:noEndnote/>
        </w:sectPr>
      </w:pPr>
    </w:p>
    <w:p w:rsidR="007534F3" w:rsidRDefault="007534F3">
      <w:pPr>
        <w:kinsoku w:val="0"/>
        <w:overflowPunct w:val="0"/>
        <w:autoSpaceDE/>
        <w:autoSpaceDN/>
        <w:adjustRightInd/>
        <w:spacing w:before="41" w:line="259" w:lineRule="exact"/>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lastRenderedPageBreak/>
        <w:t xml:space="preserve">ordinario. Se ha violentado lo dispuesto en el numeral 245 de la Ley General de la Administración Pública lo cual acarrea la nulidad del acto impugnado. El acuerdo </w:t>
      </w:r>
      <w:r>
        <w:rPr>
          <w:rFonts w:ascii="Verdana" w:hAnsi="Verdana" w:cs="Verdana"/>
          <w:b/>
          <w:bCs/>
          <w:spacing w:val="9"/>
          <w:sz w:val="21"/>
          <w:szCs w:val="21"/>
          <w:lang w:val="es-ES" w:eastAsia="es-ES"/>
        </w:rPr>
        <w:t xml:space="preserve">3.8 de la Sesión Ordinaria 80-2008, </w:t>
      </w:r>
      <w:r>
        <w:rPr>
          <w:rFonts w:ascii="Tahoma" w:hAnsi="Tahoma" w:cs="Tahoma"/>
          <w:spacing w:val="9"/>
          <w:sz w:val="22"/>
          <w:szCs w:val="22"/>
          <w:lang w:val="es-ES" w:eastAsia="es-ES"/>
        </w:rPr>
        <w:t xml:space="preserve">fue revocado por la Junta Directiva del CTP, mediante </w:t>
      </w:r>
      <w:r>
        <w:rPr>
          <w:rFonts w:ascii="Verdana" w:hAnsi="Verdana" w:cs="Verdana"/>
          <w:b/>
          <w:bCs/>
          <w:spacing w:val="9"/>
          <w:sz w:val="21"/>
          <w:szCs w:val="21"/>
          <w:lang w:val="es-ES" w:eastAsia="es-ES"/>
        </w:rPr>
        <w:t>acuerdo 7.34 de la Sesión Extraordinaria 04</w:t>
      </w:r>
      <w:r>
        <w:rPr>
          <w:rFonts w:ascii="Verdana" w:hAnsi="Verdana" w:cs="Verdana"/>
          <w:b/>
          <w:bCs/>
          <w:spacing w:val="9"/>
          <w:sz w:val="21"/>
          <w:szCs w:val="21"/>
          <w:lang w:val="es-ES" w:eastAsia="es-ES"/>
        </w:rPr>
        <w:softHyphen/>
        <w:t xml:space="preserve">2013 de 14 de octubre de 2013 </w:t>
      </w:r>
      <w:r>
        <w:rPr>
          <w:rFonts w:ascii="Tahoma" w:hAnsi="Tahoma" w:cs="Tahoma"/>
          <w:spacing w:val="9"/>
          <w:sz w:val="22"/>
          <w:szCs w:val="22"/>
          <w:lang w:val="es-ES" w:eastAsia="es-ES"/>
        </w:rPr>
        <w:t xml:space="preserve">y ese es el acuerdo de flota óptima que indica que son dos las unidades autorizadas, y no tres como se ha venido indicando de lo cual nunca se le previno. Se le achaca como grave incumplimiento la transgresión del acuerdo </w:t>
      </w:r>
      <w:r>
        <w:rPr>
          <w:rFonts w:ascii="Verdana" w:hAnsi="Verdana" w:cs="Verdana"/>
          <w:b/>
          <w:bCs/>
          <w:spacing w:val="9"/>
          <w:sz w:val="21"/>
          <w:szCs w:val="21"/>
          <w:lang w:val="es-ES" w:eastAsia="es-ES"/>
        </w:rPr>
        <w:t xml:space="preserve">3.8 de la Sesión Ordinaria 80-2008, pero dicho acuerdo fue revocado por el acuerdo 7.34 de la Sesión Extraordinaria 04-2013 de 14 de octubre de 2013. </w:t>
      </w:r>
      <w:r>
        <w:rPr>
          <w:rFonts w:ascii="Tahoma" w:hAnsi="Tahoma" w:cs="Tahoma"/>
          <w:spacing w:val="9"/>
          <w:sz w:val="22"/>
          <w:szCs w:val="22"/>
          <w:lang w:val="es-ES" w:eastAsia="es-ES"/>
        </w:rPr>
        <w:t>Es normal que los vehículos tengan pequeños desperfectos mecánicos más aún al circular en calles en mal estado, pero ello es entendible y constituyen faltas menores, por lo que la sanción aplicada es desproporcionada, por lo que debe verse el aspecto punitivo de manera restrictiva, al tratarse de materia sancionatoria. Solicita se anule el acto impugnado.</w:t>
      </w:r>
    </w:p>
    <w:p w:rsidR="007534F3" w:rsidRDefault="007534F3">
      <w:pPr>
        <w:kinsoku w:val="0"/>
        <w:overflowPunct w:val="0"/>
        <w:autoSpaceDE/>
        <w:autoSpaceDN/>
        <w:adjustRightInd/>
        <w:spacing w:before="272" w:line="260" w:lineRule="exact"/>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Respecto de lo anterior debe recordársele a la recurrente que el Estado es quien ostenta la potestad de prestar el servicio de Transporte Público Remunerado de Personas y dado su imposibilidad material de hacerlos por sí, lo hace a través de las alianzas público privadas por medio de la concesión o del permiso; pero en ningún momento puede pensarse que sea una prerrogativa per se, un derecho subjetivo de los particulares, solicitar un permiso o concesión y que el Estado este compelido a hacerlo.</w:t>
      </w:r>
    </w:p>
    <w:p w:rsidR="007534F3" w:rsidRDefault="007534F3">
      <w:pPr>
        <w:kinsoku w:val="0"/>
        <w:overflowPunct w:val="0"/>
        <w:autoSpaceDE/>
        <w:autoSpaceDN/>
        <w:adjustRightInd/>
        <w:spacing w:before="247" w:line="260" w:lineRule="exact"/>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Como se puede apreciar, los argumentos de la recurrente gravitan principalmente en aspectos formales de la tramitación del caso, pero no desvirtúa el acaecimiento de las irregularidades detectadas, por lo que en cuanto al aspecto fáctico del asunto, al no aportar la recurrente un estudio técnico de respaldo que desvirtúe lo dicho por la Administración, este Tribunal tiene por probadas las irregularidades detectadas, tales como que la empresa utiliza para brindar el servicio en la ruta 537, unidades no autorizadas, unidades sin rampa y otras que teniéndolas no le funcionan. Opera con unidades con la vida útil superada, y sin RTV al día; incumple con los recorridos y las paradas determinadas.</w:t>
      </w:r>
    </w:p>
    <w:p w:rsidR="007534F3" w:rsidRDefault="007534F3">
      <w:pPr>
        <w:kinsoku w:val="0"/>
        <w:overflowPunct w:val="0"/>
        <w:autoSpaceDE/>
        <w:autoSpaceDN/>
        <w:adjustRightInd/>
        <w:spacing w:before="290" w:line="260" w:lineRule="exact"/>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De lo anterior, se tiene que el estudio de campo realizado por el Departamento Técnico verifica en el sitio incumplimientos graves por parte de la permisionaria, quien desarrolla la prestación del servicio fuera del marco de la Legalidad.</w:t>
      </w:r>
    </w:p>
    <w:p w:rsidR="007534F3" w:rsidRDefault="007534F3" w:rsidP="001862BF">
      <w:pPr>
        <w:kinsoku w:val="0"/>
        <w:overflowPunct w:val="0"/>
        <w:autoSpaceDE/>
        <w:autoSpaceDN/>
        <w:adjustRightInd/>
        <w:spacing w:before="492" w:line="303" w:lineRule="exact"/>
        <w:jc w:val="both"/>
        <w:textAlignment w:val="baseline"/>
        <w:rPr>
          <w:rFonts w:ascii="Tahoma" w:hAnsi="Tahoma" w:cs="Tahoma"/>
          <w:sz w:val="22"/>
          <w:szCs w:val="22"/>
          <w:lang w:val="es-ES" w:eastAsia="es-ES"/>
        </w:rPr>
      </w:pPr>
      <w:r>
        <w:rPr>
          <w:rFonts w:ascii="Tahoma" w:hAnsi="Tahoma" w:cs="Tahoma"/>
          <w:spacing w:val="6"/>
          <w:sz w:val="22"/>
          <w:szCs w:val="22"/>
          <w:lang w:val="es-ES" w:eastAsia="es-ES"/>
        </w:rPr>
        <w:t xml:space="preserve">La Ley Reguladora del Transporte Remunerado de Personas en Vehículos Automotores, Ley 3503, en su artículo 1, dispone que: </w:t>
      </w:r>
      <w:r>
        <w:rPr>
          <w:rFonts w:ascii="Verdana" w:hAnsi="Verdana" w:cs="Verdana"/>
          <w:i/>
          <w:iCs/>
          <w:spacing w:val="6"/>
          <w:sz w:val="21"/>
          <w:szCs w:val="21"/>
          <w:lang w:val="es-ES" w:eastAsia="es-ES"/>
        </w:rPr>
        <w:t xml:space="preserve">"El transporte remunerado de personas en vehículos automotores colectivos, excepto los automóviles de servicio de taxi regulado en otra ley, que se lleva a cabo por calles, carreteras y caminos dentro del territorio nacional, </w:t>
      </w:r>
      <w:r>
        <w:rPr>
          <w:rFonts w:ascii="Verdana" w:hAnsi="Verdana" w:cs="Verdana"/>
          <w:b/>
          <w:bCs/>
          <w:i/>
          <w:iCs/>
          <w:spacing w:val="6"/>
          <w:sz w:val="21"/>
          <w:szCs w:val="21"/>
          <w:u w:val="single"/>
          <w:lang w:val="es-ES" w:eastAsia="es-ES"/>
        </w:rPr>
        <w:t>es un servicio</w:t>
      </w:r>
      <w:r w:rsidR="001862BF">
        <w:rPr>
          <w:rFonts w:ascii="Verdana" w:hAnsi="Verdana" w:cs="Verdana"/>
          <w:b/>
          <w:bCs/>
          <w:i/>
          <w:iCs/>
          <w:spacing w:val="6"/>
          <w:sz w:val="21"/>
          <w:szCs w:val="21"/>
          <w:u w:val="single"/>
          <w:lang w:val="es-ES" w:eastAsia="es-ES"/>
        </w:rPr>
        <w:t xml:space="preserve"> </w:t>
      </w:r>
      <w:r>
        <w:rPr>
          <w:rFonts w:ascii="Verdana" w:hAnsi="Verdana" w:cs="Verdana"/>
          <w:b/>
          <w:bCs/>
          <w:i/>
          <w:iCs/>
          <w:sz w:val="21"/>
          <w:szCs w:val="21"/>
          <w:u w:val="single"/>
          <w:lang w:val="es-ES" w:eastAsia="es-ES"/>
        </w:rPr>
        <w:t xml:space="preserve">público regulado, controlado v vigilado </w:t>
      </w:r>
      <w:r>
        <w:rPr>
          <w:rFonts w:ascii="Verdana" w:hAnsi="Verdana" w:cs="Verdana"/>
          <w:i/>
          <w:iCs/>
          <w:sz w:val="21"/>
          <w:szCs w:val="21"/>
          <w:lang w:val="es-ES" w:eastAsia="es-ES"/>
        </w:rPr>
        <w:t xml:space="preserve">por el Ministerio de Obras Públicas y Transportes'. </w:t>
      </w:r>
      <w:r>
        <w:rPr>
          <w:rFonts w:ascii="Tahoma" w:hAnsi="Tahoma" w:cs="Tahoma"/>
          <w:sz w:val="22"/>
          <w:szCs w:val="22"/>
          <w:lang w:val="es-ES" w:eastAsia="es-ES"/>
        </w:rPr>
        <w:t>(Lo subrayado no es del original)</w:t>
      </w:r>
    </w:p>
    <w:p w:rsidR="007534F3" w:rsidRDefault="007534F3">
      <w:pPr>
        <w:widowControl/>
        <w:rPr>
          <w:sz w:val="24"/>
          <w:szCs w:val="24"/>
        </w:rPr>
        <w:sectPr w:rsidR="007534F3">
          <w:pgSz w:w="12274" w:h="15835"/>
          <w:pgMar w:top="2180" w:right="1853" w:bottom="67" w:left="1743" w:header="720" w:footer="720" w:gutter="0"/>
          <w:cols w:space="720"/>
          <w:noEndnote/>
        </w:sectPr>
      </w:pPr>
    </w:p>
    <w:p w:rsidR="007534F3" w:rsidRDefault="001862BF">
      <w:pPr>
        <w:tabs>
          <w:tab w:val="right" w:pos="3168"/>
        </w:tabs>
        <w:kinsoku w:val="0"/>
        <w:overflowPunct w:val="0"/>
        <w:autoSpaceDE/>
        <w:autoSpaceDN/>
        <w:adjustRightInd/>
        <w:spacing w:line="275" w:lineRule="exact"/>
        <w:textAlignment w:val="baseline"/>
        <w:rPr>
          <w:sz w:val="24"/>
          <w:szCs w:val="24"/>
          <w:lang w:val="es-ES" w:eastAsia="es-ES"/>
        </w:rPr>
      </w:pPr>
      <w:r>
        <w:rPr>
          <w:sz w:val="24"/>
          <w:szCs w:val="24"/>
          <w:lang w:val="es-ES" w:eastAsia="es-ES"/>
        </w:rPr>
        <w:tab/>
      </w:r>
    </w:p>
    <w:p w:rsidR="007534F3" w:rsidRDefault="007534F3">
      <w:pPr>
        <w:widowControl/>
        <w:rPr>
          <w:sz w:val="24"/>
          <w:szCs w:val="24"/>
        </w:rPr>
        <w:sectPr w:rsidR="007534F3">
          <w:type w:val="continuous"/>
          <w:pgSz w:w="12274" w:h="15835"/>
          <w:pgMar w:top="2180" w:right="1895" w:bottom="67" w:left="7219" w:header="720" w:footer="720" w:gutter="0"/>
          <w:cols w:space="720"/>
          <w:noEndnote/>
        </w:sectPr>
      </w:pPr>
    </w:p>
    <w:p w:rsidR="007534F3" w:rsidRDefault="007534F3">
      <w:pPr>
        <w:kinsoku w:val="0"/>
        <w:overflowPunct w:val="0"/>
        <w:autoSpaceDE/>
        <w:autoSpaceDN/>
        <w:adjustRightInd/>
        <w:spacing w:line="293" w:lineRule="exact"/>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lastRenderedPageBreak/>
        <w:t>Así las cosas, el transporte remunerado de personas es una competencia del Estado, quien la puede ejercer por sí o a través de particulares, sea por la vía de la concesión o del permiso, por lo que su naturaleza jurídica es la de un servicio público, y por tanto, se encuentra subordinada al régimen del derecho público.</w:t>
      </w:r>
    </w:p>
    <w:p w:rsidR="007534F3" w:rsidRDefault="007534F3">
      <w:pPr>
        <w:kinsoku w:val="0"/>
        <w:overflowPunct w:val="0"/>
        <w:autoSpaceDE/>
        <w:autoSpaceDN/>
        <w:adjustRightInd/>
        <w:spacing w:before="285" w:line="299" w:lineRule="exact"/>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El transporte remunerado de personas, conforme lo dicho, es una actividad, que a pesar de ser desarrollada por particulares, se rige por las normas de Derecho Público, por tratarse precisamente de un servicio público, de tal modo, que su actuación debe administrarse bajo el marco del Principio de Legalidad y le son aplicables los principios fundamentales del Servicio Público tales como el de continuidad, regularidad, uniformidad, generalidad y obligatoriedad, quedando sometida a la tutela Administrativa, que desarrollará el órgano designado por el ordenamiento jurídico.</w:t>
      </w:r>
    </w:p>
    <w:p w:rsidR="007534F3" w:rsidRDefault="007534F3">
      <w:pPr>
        <w:kinsoku w:val="0"/>
        <w:overflowPunct w:val="0"/>
        <w:autoSpaceDE/>
        <w:autoSpaceDN/>
        <w:adjustRightInd/>
        <w:spacing w:before="274" w:line="299" w:lineRule="exact"/>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 xml:space="preserve">Con la promulgación de la Ley Reguladora del Servicio Público de Transporte Remunerado de Personas en Vehículos en la Modalidad de Taxi, Ley 7969, le corresponde al Consejo de Transporte Público, el otorgamiento y la administración de las concesiones, así como la regulación de los permisos de operación que otorgue, </w:t>
      </w:r>
      <w:r>
        <w:rPr>
          <w:rFonts w:ascii="Tahoma" w:hAnsi="Tahoma" w:cs="Tahoma"/>
          <w:b/>
          <w:bCs/>
          <w:spacing w:val="9"/>
          <w:sz w:val="22"/>
          <w:szCs w:val="22"/>
          <w:u w:val="single"/>
          <w:lang w:val="es-ES" w:eastAsia="es-ES"/>
        </w:rPr>
        <w:t>velar por la calidad de los servicios requeridos,  además de conocer, tramitar v resolver, de oficio o a instancia de Parte,  las denuncias referentes a los comportamientos activos v omisos que violen las normas de la legislación del transporte público, o amenacen  con violarlas,</w:t>
      </w:r>
      <w:r>
        <w:rPr>
          <w:rFonts w:ascii="Verdana" w:hAnsi="Verdana" w:cs="Verdana"/>
          <w:b/>
          <w:bCs/>
          <w:spacing w:val="9"/>
          <w:sz w:val="19"/>
          <w:szCs w:val="19"/>
          <w:lang w:val="es-ES" w:eastAsia="es-ES"/>
        </w:rPr>
        <w:t xml:space="preserve"> ( </w:t>
      </w:r>
      <w:r>
        <w:rPr>
          <w:rFonts w:ascii="Tahoma" w:hAnsi="Tahoma" w:cs="Tahoma"/>
          <w:spacing w:val="9"/>
          <w:sz w:val="22"/>
          <w:szCs w:val="22"/>
          <w:lang w:val="es-ES" w:eastAsia="es-ES"/>
        </w:rPr>
        <w:t>Art. 7 de esa ley) en general, todo lo relativo a la organización del servicio de transporte remunerado de personas por autobús, siendo entonces que la competencia de dicho Consejo, conlleva el control, vigilancia, regulación y sanción de la actividad cedida, con el objeto de garantizar los intereses del público en general, y la satisfacción del interés común.</w:t>
      </w:r>
    </w:p>
    <w:p w:rsidR="007534F3" w:rsidRDefault="007534F3">
      <w:pPr>
        <w:kinsoku w:val="0"/>
        <w:overflowPunct w:val="0"/>
        <w:autoSpaceDE/>
        <w:autoSpaceDN/>
        <w:adjustRightInd/>
        <w:spacing w:before="273" w:after="614" w:line="301" w:lineRule="exact"/>
        <w:jc w:val="both"/>
        <w:textAlignment w:val="baseline"/>
        <w:rPr>
          <w:rFonts w:ascii="Tahoma" w:hAnsi="Tahoma" w:cs="Tahoma"/>
          <w:spacing w:val="-2"/>
          <w:sz w:val="22"/>
          <w:szCs w:val="22"/>
          <w:lang w:val="es-ES" w:eastAsia="es-ES"/>
        </w:rPr>
      </w:pPr>
      <w:r>
        <w:rPr>
          <w:rFonts w:ascii="Tahoma" w:hAnsi="Tahoma" w:cs="Tahoma"/>
          <w:spacing w:val="-2"/>
          <w:sz w:val="22"/>
          <w:szCs w:val="22"/>
          <w:lang w:val="es-ES" w:eastAsia="es-ES"/>
        </w:rPr>
        <w:t xml:space="preserve">Sobre el particular la doctrina española ha indicado: </w:t>
      </w:r>
      <w:r>
        <w:rPr>
          <w:rFonts w:ascii="Verdana" w:hAnsi="Verdana" w:cs="Verdana"/>
          <w:i/>
          <w:iCs/>
          <w:spacing w:val="-2"/>
          <w:sz w:val="22"/>
          <w:szCs w:val="22"/>
          <w:lang w:val="es-ES" w:eastAsia="es-ES"/>
        </w:rPr>
        <w:t>"Ese pretendido reforzamiento de la iniciativa privada no impide, sin embargo, la concurrencia de un importante intervencionismo del Estado, justificado por exigencias de política económica y que se manifiesta en la ordenación del sector, tanto normativa, con la aprobación de la propia regulación legal, como también ejecutiva o administrativa, referida al ejercicio o funcionamiento de la actividad. El Estado se reserva la facultad de modificar, ampliar o suprimir, en cualquier momento y teniendo en cuenta el interés público, las líneas de transporte, el ejercicio de la actividad está sometido a la previa obtención de tí</w:t>
      </w:r>
      <w:r w:rsidR="001862BF">
        <w:rPr>
          <w:rFonts w:ascii="Verdana" w:hAnsi="Verdana" w:cs="Verdana"/>
          <w:i/>
          <w:iCs/>
          <w:spacing w:val="-2"/>
          <w:sz w:val="22"/>
          <w:szCs w:val="22"/>
          <w:lang w:val="es-ES" w:eastAsia="es-ES"/>
        </w:rPr>
        <w:t>tulos administrativos habilitan</w:t>
      </w:r>
      <w:r>
        <w:rPr>
          <w:rFonts w:ascii="Verdana" w:hAnsi="Verdana" w:cs="Verdana"/>
          <w:i/>
          <w:iCs/>
          <w:spacing w:val="-2"/>
          <w:sz w:val="22"/>
          <w:szCs w:val="22"/>
          <w:lang w:val="es-ES" w:eastAsia="es-ES"/>
        </w:rPr>
        <w:t xml:space="preserve">tes, bien concesión o bien autorización administrativas; la intervención administrativa en la fijación de tarifas; y, en último término, se estatuye un régimen de inspección y sancionador." </w:t>
      </w:r>
      <w:r>
        <w:rPr>
          <w:rFonts w:ascii="Tahoma" w:hAnsi="Tahoma" w:cs="Tahoma"/>
          <w:spacing w:val="-2"/>
          <w:sz w:val="22"/>
          <w:szCs w:val="22"/>
          <w:lang w:val="es-ES" w:eastAsia="es-ES"/>
        </w:rPr>
        <w:t>(El resaltado no es del original) Razquin Lizarraga José Antonio, Derecho Público del Transporte por</w:t>
      </w:r>
    </w:p>
    <w:p w:rsidR="007534F3" w:rsidRDefault="007534F3">
      <w:pPr>
        <w:widowControl/>
        <w:rPr>
          <w:sz w:val="24"/>
          <w:szCs w:val="24"/>
        </w:rPr>
        <w:sectPr w:rsidR="007534F3">
          <w:pgSz w:w="12274" w:h="15835"/>
          <w:pgMar w:top="2060" w:right="1930" w:bottom="167" w:left="1666" w:header="720" w:footer="720" w:gutter="0"/>
          <w:cols w:space="720"/>
          <w:noEndnote/>
        </w:sectPr>
      </w:pPr>
    </w:p>
    <w:p w:rsidR="007534F3" w:rsidRDefault="001862BF">
      <w:pPr>
        <w:tabs>
          <w:tab w:val="right" w:pos="3168"/>
        </w:tabs>
        <w:kinsoku w:val="0"/>
        <w:overflowPunct w:val="0"/>
        <w:autoSpaceDE/>
        <w:autoSpaceDN/>
        <w:adjustRightInd/>
        <w:spacing w:line="265" w:lineRule="exact"/>
        <w:textAlignment w:val="baseline"/>
        <w:rPr>
          <w:sz w:val="23"/>
          <w:szCs w:val="23"/>
          <w:lang w:val="es-ES" w:eastAsia="es-ES"/>
        </w:rPr>
      </w:pPr>
      <w:r>
        <w:rPr>
          <w:sz w:val="23"/>
          <w:szCs w:val="23"/>
          <w:lang w:val="es-ES" w:eastAsia="es-ES"/>
        </w:rPr>
        <w:tab/>
      </w:r>
    </w:p>
    <w:p w:rsidR="007534F3" w:rsidRDefault="007534F3">
      <w:pPr>
        <w:widowControl/>
        <w:rPr>
          <w:sz w:val="24"/>
          <w:szCs w:val="24"/>
        </w:rPr>
        <w:sectPr w:rsidR="007534F3">
          <w:type w:val="continuous"/>
          <w:pgSz w:w="12274" w:h="15835"/>
          <w:pgMar w:top="2060" w:right="1948" w:bottom="167" w:left="7166" w:header="720" w:footer="720" w:gutter="0"/>
          <w:cols w:space="720"/>
          <w:noEndnote/>
        </w:sectPr>
      </w:pPr>
    </w:p>
    <w:p w:rsidR="007534F3" w:rsidRDefault="007534F3">
      <w:pPr>
        <w:kinsoku w:val="0"/>
        <w:overflowPunct w:val="0"/>
        <w:autoSpaceDE/>
        <w:autoSpaceDN/>
        <w:adjustRightInd/>
        <w:spacing w:line="281"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Carreteras, Editorial Aranzadi S.A., Carretera de Aoiz, kilómetro 3, 5,4 314861 Elcano (Navarra, España) 1995, pags.97 y98.</w:t>
      </w:r>
    </w:p>
    <w:p w:rsidR="007534F3" w:rsidRDefault="007534F3">
      <w:pPr>
        <w:kinsoku w:val="0"/>
        <w:overflowPunct w:val="0"/>
        <w:autoSpaceDE/>
        <w:autoSpaceDN/>
        <w:adjustRightInd/>
        <w:spacing w:before="314" w:line="267" w:lineRule="exact"/>
        <w:jc w:val="both"/>
        <w:textAlignment w:val="baseline"/>
        <w:rPr>
          <w:rFonts w:ascii="Verdana" w:hAnsi="Verdana" w:cs="Verdana"/>
          <w:sz w:val="24"/>
          <w:szCs w:val="24"/>
          <w:lang w:eastAsia="en-US"/>
        </w:rPr>
      </w:pPr>
      <w:r>
        <w:rPr>
          <w:rFonts w:ascii="Verdana" w:hAnsi="Verdana" w:cs="Verdana"/>
          <w:spacing w:val="1"/>
          <w:sz w:val="21"/>
          <w:szCs w:val="21"/>
          <w:lang w:val="es-ES" w:eastAsia="es-ES"/>
        </w:rPr>
        <w:t>La Sala Constitucional de la Corte Suprema de Justicia, en su sentencia 09676</w:t>
      </w:r>
      <w:r>
        <w:rPr>
          <w:rFonts w:ascii="Verdana" w:hAnsi="Verdana" w:cs="Verdana"/>
          <w:spacing w:val="1"/>
          <w:sz w:val="21"/>
          <w:szCs w:val="21"/>
          <w:lang w:val="es-ES" w:eastAsia="es-ES"/>
        </w:rPr>
        <w:noBreakHyphen/>
      </w:r>
    </w:p>
    <w:p w:rsidR="007534F3" w:rsidRDefault="007534F3">
      <w:pPr>
        <w:kinsoku w:val="0"/>
        <w:overflowPunct w:val="0"/>
        <w:autoSpaceDE/>
        <w:autoSpaceDN/>
        <w:adjustRightInd/>
        <w:spacing w:line="293"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2001, de las once horas, veinticinco minutos, del veintiséis de setiembre de dos mil uno, al respecto, manifestó:</w:t>
      </w:r>
    </w:p>
    <w:p w:rsidR="007534F3" w:rsidRDefault="007534F3">
      <w:pPr>
        <w:kinsoku w:val="0"/>
        <w:overflowPunct w:val="0"/>
        <w:autoSpaceDE/>
        <w:autoSpaceDN/>
        <w:adjustRightInd/>
        <w:spacing w:before="350" w:line="260" w:lineRule="exact"/>
        <w:ind w:left="576" w:right="504"/>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DE LA SUBORDINACIÓN AL DERECHO PÚBLICO Y POTESTADES DE IMPERIO DE LA ADMINISTRACIÓN. </w:t>
      </w:r>
      <w:r>
        <w:rPr>
          <w:rFonts w:ascii="Verdana" w:hAnsi="Verdana" w:cs="Verdana"/>
          <w:i/>
          <w:iCs/>
          <w:sz w:val="21"/>
          <w:szCs w:val="21"/>
          <w:lang w:val="es-ES" w:eastAsia="es-ES"/>
        </w:rPr>
        <w:t>A partir de la anterior definición, es que pueden determinarse dos elementos determinantes de los servicios públicos. Para algunos, lo esencial es el fin perseguido, teniendo por tal, la satisfacción de la necesidad o del interés general, para cuyo fin fue creado, sea a través de la Administración o por intermedio de los particulares (concesionarios), que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aún cuando no existan normas expresas que así lo establezcan, precisamente en virtud del interés público que se intenta satisfacer. En el Derecho Público la Administración está dotada de especiales prerrogativas, toda vez que en virtud del contrato, el concesionario queda sujeto (o subordinado a la Administración):</w:t>
      </w:r>
    </w:p>
    <w:p w:rsidR="007534F3" w:rsidRDefault="007534F3">
      <w:pPr>
        <w:kinsoku w:val="0"/>
        <w:overflowPunct w:val="0"/>
        <w:autoSpaceDE/>
        <w:autoSpaceDN/>
        <w:adjustRightInd/>
        <w:spacing w:before="241" w:line="260" w:lineRule="exact"/>
        <w:ind w:left="576" w:right="57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Tratase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w:t>
      </w:r>
      <w:r>
        <w:rPr>
          <w:rFonts w:ascii="Verdana" w:hAnsi="Verdana" w:cs="Verdana"/>
          <w:i/>
          <w:iCs/>
          <w:sz w:val="21"/>
          <w:szCs w:val="21"/>
          <w:lang w:val="es-ES" w:eastAsia="es-ES"/>
        </w:rPr>
        <w:softHyphen/>
        <w:t>95, de las dieciséis horas seis minutos del tres de octubre de mil novecientos noventa y cinco).</w:t>
      </w:r>
    </w:p>
    <w:p w:rsidR="007534F3" w:rsidRDefault="007534F3">
      <w:pPr>
        <w:kinsoku w:val="0"/>
        <w:overflowPunct w:val="0"/>
        <w:autoSpaceDE/>
        <w:autoSpaceDN/>
        <w:adjustRightInd/>
        <w:spacing w:before="334" w:after="618" w:line="260" w:lineRule="exact"/>
        <w:ind w:left="576" w:right="57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w:t>
      </w:r>
    </w:p>
    <w:p w:rsidR="007534F3" w:rsidRDefault="007534F3">
      <w:pPr>
        <w:widowControl/>
        <w:rPr>
          <w:sz w:val="24"/>
          <w:szCs w:val="24"/>
        </w:rPr>
        <w:sectPr w:rsidR="007534F3">
          <w:pgSz w:w="12293" w:h="15754"/>
          <w:pgMar w:top="2140" w:right="1865" w:bottom="57" w:left="1750" w:header="720" w:footer="720" w:gutter="0"/>
          <w:cols w:space="720"/>
          <w:noEndnote/>
        </w:sectPr>
      </w:pPr>
    </w:p>
    <w:p w:rsidR="007534F3" w:rsidRDefault="001862BF">
      <w:pPr>
        <w:tabs>
          <w:tab w:val="right" w:pos="3168"/>
        </w:tabs>
        <w:kinsoku w:val="0"/>
        <w:overflowPunct w:val="0"/>
        <w:autoSpaceDE/>
        <w:autoSpaceDN/>
        <w:adjustRightInd/>
        <w:spacing w:line="264" w:lineRule="exact"/>
        <w:textAlignment w:val="baseline"/>
        <w:rPr>
          <w:sz w:val="23"/>
          <w:szCs w:val="23"/>
          <w:lang w:val="es-ES" w:eastAsia="es-ES"/>
        </w:rPr>
      </w:pPr>
      <w:r>
        <w:rPr>
          <w:sz w:val="23"/>
          <w:szCs w:val="23"/>
          <w:lang w:val="es-ES" w:eastAsia="es-ES"/>
        </w:rPr>
        <w:tab/>
      </w:r>
    </w:p>
    <w:p w:rsidR="007534F3" w:rsidRDefault="007534F3">
      <w:pPr>
        <w:widowControl/>
        <w:rPr>
          <w:sz w:val="24"/>
          <w:szCs w:val="24"/>
        </w:rPr>
        <w:sectPr w:rsidR="007534F3">
          <w:type w:val="continuous"/>
          <w:pgSz w:w="12293" w:h="15754"/>
          <w:pgMar w:top="2140" w:right="1938" w:bottom="57" w:left="7195" w:header="720" w:footer="720" w:gutter="0"/>
          <w:cols w:space="720"/>
          <w:noEndnote/>
        </w:sectPr>
      </w:pPr>
    </w:p>
    <w:p w:rsidR="007534F3" w:rsidRDefault="007534F3">
      <w:pPr>
        <w:kinsoku w:val="0"/>
        <w:overflowPunct w:val="0"/>
        <w:autoSpaceDE/>
        <w:autoSpaceDN/>
        <w:adjustRightInd/>
        <w:spacing w:before="4" w:line="259" w:lineRule="exact"/>
        <w:ind w:left="504" w:right="576"/>
        <w:jc w:val="both"/>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lastRenderedPageBreak/>
        <w:t>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Por su parte, el control ejercido sobre los servicios públicos es diferente en su fundamento y finalidad, toda vez que a través de él se intenta garantizar la continuidad en la prestación del servicio público.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w:t>
      </w:r>
    </w:p>
    <w:p w:rsidR="007534F3" w:rsidRDefault="007534F3">
      <w:pPr>
        <w:kinsoku w:val="0"/>
        <w:overflowPunct w:val="0"/>
        <w:autoSpaceDE/>
        <w:autoSpaceDN/>
        <w:adjustRightInd/>
        <w:spacing w:before="306" w:line="259" w:lineRule="exact"/>
        <w:ind w:left="504" w:right="576"/>
        <w:jc w:val="both"/>
        <w:textAlignment w:val="baseline"/>
        <w:rPr>
          <w:rFonts w:ascii="Verdana" w:hAnsi="Verdana" w:cs="Verdana"/>
          <w:i/>
          <w:iCs/>
          <w:sz w:val="21"/>
          <w:szCs w:val="21"/>
          <w:lang w:val="es-ES" w:eastAsia="es-ES"/>
        </w:rPr>
      </w:pPr>
      <w:r>
        <w:rPr>
          <w:b/>
          <w:bCs/>
          <w:i/>
          <w:iCs/>
          <w:sz w:val="23"/>
          <w:szCs w:val="23"/>
          <w:lang w:val="es-ES" w:eastAsia="es-ES"/>
        </w:rPr>
        <w:t xml:space="preserve">DE LOS PRINCIPIOS JURÍDICOS QUE ORIENTAN LA PRESTACIÓN DE LOS SERVICIOS PÚBLICOS. </w:t>
      </w:r>
      <w:r>
        <w:rPr>
          <w:rFonts w:ascii="Verdana" w:hAnsi="Verdana" w:cs="Verdana"/>
          <w:i/>
          <w:iCs/>
          <w:sz w:val="21"/>
          <w:szCs w:val="21"/>
          <w:lang w:val="es-ES" w:eastAsia="es-ES"/>
        </w:rPr>
        <w:t xml:space="preserve">Son los caracteres jurídicos de los servicios públicos los que determinan la esencia de su prestación, sin los cuales la noción de servicio público quedaría desvirtuada. Comprende los siguientes: 1.- </w:t>
      </w:r>
      <w:r>
        <w:rPr>
          <w:rFonts w:ascii="Verdana" w:hAnsi="Verdana" w:cs="Verdana"/>
          <w:i/>
          <w:iCs/>
          <w:sz w:val="21"/>
          <w:szCs w:val="21"/>
          <w:u w:val="single"/>
          <w:lang w:val="es-ES" w:eastAsia="es-ES"/>
        </w:rPr>
        <w:t>la continuidad,</w:t>
      </w:r>
      <w:r>
        <w:rPr>
          <w:rFonts w:ascii="Verdana" w:hAnsi="Verdana" w:cs="Verdana"/>
          <w:i/>
          <w:iCs/>
          <w:sz w:val="21"/>
          <w:szCs w:val="21"/>
          <w:lang w:val="es-ES" w:eastAsia="es-ES"/>
        </w:rPr>
        <w:t xml:space="preserve"> de donde, debe adoptarse toda medida necesaria para impedir que la prestación efectiva y eficiente se lesione, es decir, que quien preste el servicio no debe realizar acto alguno que comprometa la eficacia y continuidad en la prestación del servicio público, para garantizar la prestación sin interrupción alguna, para que la prestación sea oportuna. Coadyuvan a este carácter la prohibición de la huelga de los trabajadores que lo prestan o el paro patronal; la teoría de la imprevisión, la prohibición de la ejecución forzosa, y la ejecución directa o rescisión de la concesión; 2.- </w:t>
      </w:r>
      <w:r>
        <w:rPr>
          <w:rFonts w:ascii="Verdana" w:hAnsi="Verdana" w:cs="Verdana"/>
          <w:i/>
          <w:iCs/>
          <w:sz w:val="21"/>
          <w:szCs w:val="21"/>
          <w:u w:val="single"/>
          <w:lang w:val="es-ES" w:eastAsia="es-ES"/>
        </w:rPr>
        <w:t>la regularidad:</w:t>
      </w:r>
      <w:r>
        <w:rPr>
          <w:rFonts w:ascii="Verdana" w:hAnsi="Verdana" w:cs="Verdana"/>
          <w:i/>
          <w:iCs/>
          <w:sz w:val="21"/>
          <w:szCs w:val="21"/>
          <w:lang w:val="es-ES" w:eastAsia="es-ES"/>
        </w:rPr>
        <w:t xml:space="preserve"> que supedita la prestación del servicio a la sumisión de las normas positivas y condiciones preestablecidas; 3.- </w:t>
      </w:r>
      <w:r>
        <w:rPr>
          <w:rFonts w:ascii="Verdana" w:hAnsi="Verdana" w:cs="Verdana"/>
          <w:i/>
          <w:iCs/>
          <w:sz w:val="21"/>
          <w:szCs w:val="21"/>
          <w:u w:val="single"/>
          <w:lang w:val="es-ES" w:eastAsia="es-ES"/>
        </w:rPr>
        <w:t>la uniformidad o igualdad:</w:t>
      </w:r>
      <w:r>
        <w:rPr>
          <w:rFonts w:ascii="Verdana" w:hAnsi="Verdana" w:cs="Verdana"/>
          <w:i/>
          <w:iCs/>
          <w:sz w:val="21"/>
          <w:szCs w:val="21"/>
          <w:lang w:val="es-ES" w:eastAsia="es-ES"/>
        </w:rPr>
        <w:t xml:space="preserve"> que garantiza a todos los habitantes el derecho de exigir y recibir el servicio en igualdad de condiciones, de modo, que quienes se encuentren en las mismas condiciones, puedan exigir las mimas ventajas; 4.- </w:t>
      </w:r>
      <w:r>
        <w:rPr>
          <w:rFonts w:ascii="Verdana" w:hAnsi="Verdana" w:cs="Verdana"/>
          <w:i/>
          <w:iCs/>
          <w:sz w:val="21"/>
          <w:szCs w:val="21"/>
          <w:u w:val="single"/>
          <w:lang w:val="es-ES" w:eastAsia="es-ES"/>
        </w:rPr>
        <w:t>la generalidad:</w:t>
      </w:r>
      <w:r>
        <w:rPr>
          <w:rFonts w:ascii="Verdana" w:hAnsi="Verdana" w:cs="Verdana"/>
          <w:i/>
          <w:iCs/>
          <w:sz w:val="21"/>
          <w:szCs w:val="21"/>
          <w:lang w:val="es-ES" w:eastAsia="es-ES"/>
        </w:rPr>
        <w:t xml:space="preserve"> que implica que todos los habitantes tienen derecho a usar el servicio público de acuerdo a las normas que lo rigen; y 5.- </w:t>
      </w:r>
      <w:r>
        <w:rPr>
          <w:rFonts w:ascii="Verdana" w:hAnsi="Verdana" w:cs="Verdana"/>
          <w:i/>
          <w:iCs/>
          <w:sz w:val="21"/>
          <w:szCs w:val="21"/>
          <w:u w:val="single"/>
          <w:lang w:val="es-ES" w:eastAsia="es-ES"/>
        </w:rPr>
        <w:t>la obligatoriedad de la prestación</w:t>
      </w:r>
      <w:r>
        <w:rPr>
          <w:rFonts w:ascii="Verdana" w:hAnsi="Verdana" w:cs="Verdana"/>
          <w:i/>
          <w:iCs/>
          <w:sz w:val="21"/>
          <w:szCs w:val="21"/>
          <w:lang w:val="es-ES" w:eastAsia="es-ES"/>
        </w:rPr>
        <w:t xml:space="preserve"> de parte de quien esté a cargo, y caso contrario constituye falta gravísima, con la correspondiente aplicación de la sanción prevista."</w:t>
      </w:r>
    </w:p>
    <w:p w:rsidR="007534F3" w:rsidRDefault="007534F3">
      <w:pPr>
        <w:kinsoku w:val="0"/>
        <w:overflowPunct w:val="0"/>
        <w:autoSpaceDE/>
        <w:autoSpaceDN/>
        <w:adjustRightInd/>
        <w:spacing w:before="261" w:line="265" w:lineRule="exact"/>
        <w:jc w:val="both"/>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En el caso de marras es claro para este Tribunal Administrativo, que en la especie el acto impugnado se sustentó en un estudio técnico que determinó mediante un estudio de campo, serias irregularidades por parte del operador del permiso,</w:t>
      </w:r>
    </w:p>
    <w:p w:rsidR="007534F3" w:rsidRDefault="001862BF">
      <w:pPr>
        <w:tabs>
          <w:tab w:val="right" w:pos="8640"/>
        </w:tabs>
        <w:kinsoku w:val="0"/>
        <w:overflowPunct w:val="0"/>
        <w:autoSpaceDE/>
        <w:autoSpaceDN/>
        <w:adjustRightInd/>
        <w:spacing w:before="799" w:line="274" w:lineRule="exact"/>
        <w:ind w:left="5472"/>
        <w:textAlignment w:val="baseline"/>
        <w:rPr>
          <w:sz w:val="23"/>
          <w:szCs w:val="23"/>
          <w:lang w:val="es-ES" w:eastAsia="es-ES"/>
        </w:rPr>
      </w:pPr>
      <w:r>
        <w:rPr>
          <w:sz w:val="23"/>
          <w:szCs w:val="23"/>
          <w:lang w:val="es-ES" w:eastAsia="es-ES"/>
        </w:rPr>
        <w:tab/>
      </w:r>
    </w:p>
    <w:p w:rsidR="007534F3" w:rsidRDefault="007534F3">
      <w:pPr>
        <w:widowControl/>
        <w:rPr>
          <w:sz w:val="24"/>
          <w:szCs w:val="24"/>
        </w:rPr>
        <w:sectPr w:rsidR="007534F3">
          <w:pgSz w:w="12293" w:h="15754"/>
          <w:pgMar w:top="2060" w:right="1925" w:bottom="157" w:left="1690" w:header="720" w:footer="720" w:gutter="0"/>
          <w:cols w:space="720"/>
          <w:noEndnote/>
        </w:sectPr>
      </w:pPr>
    </w:p>
    <w:p w:rsidR="007534F3" w:rsidRDefault="007534F3">
      <w:pPr>
        <w:kinsoku w:val="0"/>
        <w:overflowPunct w:val="0"/>
        <w:autoSpaceDE/>
        <w:autoSpaceDN/>
        <w:adjustRightInd/>
        <w:spacing w:before="5" w:line="261" w:lineRule="exact"/>
        <w:ind w:left="72" w:right="72"/>
        <w:jc w:val="both"/>
        <w:textAlignment w:val="baseline"/>
        <w:rPr>
          <w:rFonts w:ascii="Tahoma" w:hAnsi="Tahoma" w:cs="Tahoma"/>
          <w:sz w:val="22"/>
          <w:szCs w:val="22"/>
          <w:lang w:val="es-ES" w:eastAsia="es-ES"/>
        </w:rPr>
      </w:pPr>
      <w:r>
        <w:rPr>
          <w:rFonts w:ascii="Tahoma" w:hAnsi="Tahoma" w:cs="Tahoma"/>
          <w:sz w:val="22"/>
          <w:szCs w:val="22"/>
          <w:lang w:val="es-ES" w:eastAsia="es-ES"/>
        </w:rPr>
        <w:lastRenderedPageBreak/>
        <w:t>por lo que el acuerdo impugnado fue motivado y es concordante con el cuadro fáctico existente.</w:t>
      </w:r>
    </w:p>
    <w:p w:rsidR="007534F3" w:rsidRDefault="007534F3">
      <w:pPr>
        <w:kinsoku w:val="0"/>
        <w:overflowPunct w:val="0"/>
        <w:autoSpaceDE/>
        <w:autoSpaceDN/>
        <w:adjustRightInd/>
        <w:spacing w:before="273" w:line="261"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En cuanto a lo indicado por el recurrente en el sentido de que el Acuerdo 3.8 de la Sesión Ordinaria 80-2008 que indicaba que su flota optima es de tres unidades, fue derogado, por otro acuerdo y por lo tanto su flota son dos unidades y no tres, este Tribunal considera que carece de interés entrar a valorar el punto ya que si bien ese es uno de los puntos que se le atribuyen, lo medular del caso estriba en que según el informe técnico (ver folio 96) la empresa brinda servicio con unidades no autorizadas, utiliza unidades sin rampa, el miércoles 3 de junio de 2015 no utilizó ninguna de la unidades autorizadas por el Consejo de Transporte público, a una unidad se le realizó inspección y esa aunque tenía la rampa la misma no le funcionó, eso entre otros hallazgos, que contrario a lo indicado por la recurrente no constituyen faltas leves sino que comportan incumplimientos graves en la prestación del servicio por parte del permisionario del servicio.</w:t>
      </w:r>
    </w:p>
    <w:p w:rsidR="007534F3" w:rsidRDefault="007534F3">
      <w:pPr>
        <w:kinsoku w:val="0"/>
        <w:overflowPunct w:val="0"/>
        <w:autoSpaceDE/>
        <w:autoSpaceDN/>
        <w:adjustRightInd/>
        <w:spacing w:before="261" w:line="262" w:lineRule="exact"/>
        <w:ind w:left="72" w:right="72"/>
        <w:jc w:val="both"/>
        <w:textAlignment w:val="baseline"/>
        <w:rPr>
          <w:rFonts w:ascii="Tahoma" w:hAnsi="Tahoma" w:cs="Tahoma"/>
          <w:b/>
          <w:bCs/>
          <w:spacing w:val="11"/>
          <w:sz w:val="22"/>
          <w:szCs w:val="22"/>
          <w:lang w:val="es-ES" w:eastAsia="es-ES"/>
        </w:rPr>
      </w:pPr>
      <w:r>
        <w:rPr>
          <w:rFonts w:ascii="Tahoma" w:hAnsi="Tahoma" w:cs="Tahoma"/>
          <w:b/>
          <w:bCs/>
          <w:spacing w:val="11"/>
          <w:sz w:val="22"/>
          <w:szCs w:val="22"/>
          <w:lang w:val="es-ES" w:eastAsia="es-ES"/>
        </w:rPr>
        <w:t>EN CUANTO A LA TRANSGRESIÓN DEL DEBIDO PROCESO POR NO SEGUIRSE EN EL PRESENTE ASUNTO LAS REGLAS DEL PROCEDIMIENTO ORDINARIO DEL NUMERAL 308 Y SIGUIENTES DE LA LEY GENERAL DE LA ADMINISTRACIÓN PÚBLICA</w:t>
      </w:r>
    </w:p>
    <w:p w:rsidR="007534F3" w:rsidRDefault="007534F3">
      <w:pPr>
        <w:kinsoku w:val="0"/>
        <w:overflowPunct w:val="0"/>
        <w:autoSpaceDE/>
        <w:autoSpaceDN/>
        <w:adjustRightInd/>
        <w:spacing w:before="269" w:line="261" w:lineRule="exact"/>
        <w:ind w:left="72" w:right="72"/>
        <w:jc w:val="both"/>
        <w:textAlignment w:val="baseline"/>
        <w:rPr>
          <w:rFonts w:ascii="Tahoma" w:hAnsi="Tahoma" w:cs="Tahoma"/>
          <w:spacing w:val="10"/>
          <w:sz w:val="22"/>
          <w:szCs w:val="22"/>
          <w:lang w:val="es-ES" w:eastAsia="es-ES"/>
        </w:rPr>
      </w:pPr>
      <w:r>
        <w:rPr>
          <w:rFonts w:ascii="Tahoma" w:hAnsi="Tahoma" w:cs="Tahoma"/>
          <w:b/>
          <w:bCs/>
          <w:spacing w:val="10"/>
          <w:sz w:val="22"/>
          <w:szCs w:val="22"/>
          <w:lang w:val="es-ES" w:eastAsia="es-ES"/>
        </w:rPr>
        <w:t xml:space="preserve">La recurrente en su libelo, </w:t>
      </w:r>
      <w:r>
        <w:rPr>
          <w:rFonts w:ascii="Tahoma" w:hAnsi="Tahoma" w:cs="Tahoma"/>
          <w:spacing w:val="10"/>
          <w:sz w:val="22"/>
          <w:szCs w:val="22"/>
          <w:lang w:val="es-ES" w:eastAsia="es-ES"/>
        </w:rPr>
        <w:t>indica que el acto impugnado es nulo pues se violentó gravemente su derecho de la defensa, el debido proceso al irrespetarse lo establecido en el numeral 308 de la Ley General de la Administración Pública, dado que no se desarrolló un procedimiento ordinario sino uno sumario, sin oportunidad de prueba testimonial ni alegatos ni conclusiones.</w:t>
      </w:r>
    </w:p>
    <w:p w:rsidR="007534F3" w:rsidRDefault="007534F3">
      <w:pPr>
        <w:kinsoku w:val="0"/>
        <w:overflowPunct w:val="0"/>
        <w:autoSpaceDE/>
        <w:autoSpaceDN/>
        <w:adjustRightInd/>
        <w:spacing w:before="259" w:line="261"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Señala además que el Consejo de Transporte Público, se sustenta jurídicamente para adoptar el acto en una sentencia de la Sala Constitucional la 2008001127 de 25 de enero de 2008, la cual interpretan erróneamente, puesto que no se está cancelando su permiso por razones de oportunidad conveniencia o merito ni se puede inferir de la sentencia que se pueda rechazar la prueba.</w:t>
      </w:r>
    </w:p>
    <w:p w:rsidR="007534F3" w:rsidRDefault="007534F3">
      <w:pPr>
        <w:kinsoku w:val="0"/>
        <w:overflowPunct w:val="0"/>
        <w:autoSpaceDE/>
        <w:autoSpaceDN/>
        <w:adjustRightInd/>
        <w:spacing w:before="238" w:line="262" w:lineRule="exact"/>
        <w:ind w:left="72" w:right="72"/>
        <w:jc w:val="both"/>
        <w:textAlignment w:val="baseline"/>
        <w:rPr>
          <w:rFonts w:ascii="Tahoma" w:hAnsi="Tahoma" w:cs="Tahoma"/>
          <w:b/>
          <w:bCs/>
          <w:sz w:val="22"/>
          <w:szCs w:val="22"/>
          <w:lang w:val="es-ES" w:eastAsia="es-ES"/>
        </w:rPr>
      </w:pPr>
      <w:r>
        <w:rPr>
          <w:rFonts w:ascii="Tahoma" w:hAnsi="Tahoma" w:cs="Tahoma"/>
          <w:b/>
          <w:bCs/>
          <w:sz w:val="22"/>
          <w:szCs w:val="22"/>
          <w:lang w:val="es-ES" w:eastAsia="es-ES"/>
        </w:rPr>
        <w:t>La Sala Constitucional en su sentencia 01127 de las diez horas treinta y dos minutos del veinticinco de enero de dos mil ocho indicó:</w:t>
      </w:r>
    </w:p>
    <w:p w:rsidR="007534F3" w:rsidRDefault="007534F3">
      <w:pPr>
        <w:kinsoku w:val="0"/>
        <w:overflowPunct w:val="0"/>
        <w:autoSpaceDE/>
        <w:autoSpaceDN/>
        <w:adjustRightInd/>
        <w:spacing w:before="289" w:after="460" w:line="215" w:lineRule="exact"/>
        <w:ind w:left="432" w:right="432" w:firstLine="72"/>
        <w:jc w:val="both"/>
        <w:textAlignment w:val="baseline"/>
        <w:rPr>
          <w:rFonts w:ascii="Verdana" w:hAnsi="Verdana" w:cs="Verdana"/>
          <w:i/>
          <w:iCs/>
          <w:spacing w:val="-3"/>
          <w:sz w:val="18"/>
          <w:szCs w:val="18"/>
          <w:lang w:val="es-ES" w:eastAsia="es-ES"/>
        </w:rPr>
      </w:pPr>
      <w:r>
        <w:rPr>
          <w:rFonts w:ascii="Verdana" w:hAnsi="Verdana" w:cs="Verdana"/>
          <w:b/>
          <w:bCs/>
          <w:i/>
          <w:iCs/>
          <w:spacing w:val="-3"/>
          <w:sz w:val="18"/>
          <w:szCs w:val="18"/>
          <w:lang w:val="es-ES" w:eastAsia="es-ES"/>
        </w:rPr>
        <w:t xml:space="preserve">"SOBRE LA REVISION DEL ACTO FAVORABLE DEL PERMISIONARIO. </w:t>
      </w:r>
      <w:r>
        <w:rPr>
          <w:rFonts w:ascii="Verdana" w:hAnsi="Verdana" w:cs="Verdana"/>
          <w:i/>
          <w:iCs/>
          <w:spacing w:val="-3"/>
          <w:sz w:val="18"/>
          <w:szCs w:val="18"/>
          <w:lang w:val="es-ES" w:eastAsia="es-ES"/>
        </w:rPr>
        <w:t>De la prueba documental allegada a los autos, como del informe rendido por la Directora del Área Técnica del Consejo de Transporte Público --que es dado bajo la solemnidad del juramento, con oportuno apercibimiento de las consecuencias, incluso penales, previstas en el artículo 44 de la Ley de la Jurisdicción Constitucional- se tiene por acreditado que el permiso que disfrutaba el tutelado para prestar el servicio de transporte de carga limitada constituía un derecho a título precario (informe a folio 20). Sobre el particular, la Sala Constitucional de manera reiterada ha sostenido que el permiso reconoce un derecho al administrado a título precario que puede ser revocado sin ninguna responsabilidad para la Administración por razones calificadas de oportunidad o conveniencia. En este sentido, es necesario dejar claro que si bien, la. Administración puede anular o revocar un permiso, no se encuentra obligada a incoar un procedimiento administrátivo ordinario para ello, en virtud que el permiso no otorga ningún derecho subjetivo al permisionario. Esa revocación o anulación no puede ser intempestiva o</w:t>
      </w:r>
    </w:p>
    <w:p w:rsidR="007534F3" w:rsidRDefault="007534F3">
      <w:pPr>
        <w:widowControl/>
        <w:rPr>
          <w:sz w:val="24"/>
          <w:szCs w:val="24"/>
        </w:rPr>
        <w:sectPr w:rsidR="007534F3">
          <w:pgSz w:w="12283" w:h="15773"/>
          <w:pgMar w:top="2160" w:right="1810" w:bottom="46" w:left="1653" w:header="720" w:footer="720" w:gutter="0"/>
          <w:cols w:space="720"/>
          <w:noEndnote/>
        </w:sectPr>
      </w:pPr>
    </w:p>
    <w:p w:rsidR="007534F3" w:rsidRDefault="007534F3">
      <w:pPr>
        <w:tabs>
          <w:tab w:val="right" w:pos="3168"/>
        </w:tabs>
        <w:kinsoku w:val="0"/>
        <w:overflowPunct w:val="0"/>
        <w:autoSpaceDE/>
        <w:autoSpaceDN/>
        <w:adjustRightInd/>
        <w:spacing w:line="275" w:lineRule="exact"/>
        <w:textAlignment w:val="baseline"/>
        <w:rPr>
          <w:sz w:val="24"/>
          <w:szCs w:val="24"/>
          <w:lang w:val="es-ES" w:eastAsia="es-ES"/>
        </w:rPr>
      </w:pPr>
      <w:r>
        <w:rPr>
          <w:sz w:val="24"/>
          <w:szCs w:val="24"/>
          <w:lang w:val="es-ES" w:eastAsia="es-ES"/>
        </w:rPr>
        <w:tab/>
      </w:r>
    </w:p>
    <w:p w:rsidR="007534F3" w:rsidRDefault="007534F3">
      <w:pPr>
        <w:widowControl/>
        <w:rPr>
          <w:sz w:val="24"/>
          <w:szCs w:val="24"/>
        </w:rPr>
        <w:sectPr w:rsidR="007534F3">
          <w:type w:val="continuous"/>
          <w:pgSz w:w="12283" w:h="15773"/>
          <w:pgMar w:top="2160" w:right="1886" w:bottom="46" w:left="7157" w:header="720" w:footer="720" w:gutter="0"/>
          <w:cols w:space="720"/>
          <w:noEndnote/>
        </w:sectPr>
      </w:pPr>
    </w:p>
    <w:p w:rsidR="007534F3" w:rsidRDefault="007534F3">
      <w:pPr>
        <w:kinsoku w:val="0"/>
        <w:overflowPunct w:val="0"/>
        <w:autoSpaceDE/>
        <w:autoSpaceDN/>
        <w:adjustRightInd/>
        <w:spacing w:line="210" w:lineRule="exact"/>
        <w:ind w:left="432" w:right="504"/>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lastRenderedPageBreak/>
        <w:t>arbitraria de conformidad con lo establece el artículo 154 de la Ley General de la Administración Pública. En este particular, estima este Tribunal que lo dispuesto por la autoridad recurrida en el acuerdo impugnado no lesiona los derechos fundamentales del tutelado, en la medida en que no se ha producido de manera intempestiva ni arbitraria. En este sentido, del informe rendido por la autoridad accionada claramente se deduce que se concedió una audiencia previa al tutelado con motivo de la anulación del permiso, razón por la que no se aprecia ninguna infracción de los derechos fundamentales del agraviado que sea susceptible de tutelada en esta Jurisdicción. Consecuentemente, se debe denegar este asunto en todos sus extremos, como en efecto se hace."</w:t>
      </w:r>
    </w:p>
    <w:p w:rsidR="007534F3" w:rsidRDefault="007534F3">
      <w:pPr>
        <w:kinsoku w:val="0"/>
        <w:overflowPunct w:val="0"/>
        <w:autoSpaceDE/>
        <w:autoSpaceDN/>
        <w:adjustRightInd/>
        <w:spacing w:before="256" w:line="261" w:lineRule="exact"/>
        <w:ind w:left="72" w:right="72"/>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En cuanto al tema bajo análisis se tiene que la sentencia de la Sala Constitucional indicada supra, se refiere al caso de un permisionario de transporte carga limitada, al que se le anuló el permiso de operación del servicio otorgado, por cuanto, el permisionario omitió comunicar al recurrido, el cambio del vehículo en que se sustentaba dicho permiso.</w:t>
      </w:r>
    </w:p>
    <w:p w:rsidR="007534F3" w:rsidRDefault="007534F3">
      <w:pPr>
        <w:kinsoku w:val="0"/>
        <w:overflowPunct w:val="0"/>
        <w:autoSpaceDE/>
        <w:autoSpaceDN/>
        <w:adjustRightInd/>
        <w:spacing w:before="259" w:line="261" w:lineRule="exact"/>
        <w:ind w:left="72" w:right="72"/>
        <w:jc w:val="both"/>
        <w:textAlignment w:val="baseline"/>
        <w:rPr>
          <w:rFonts w:ascii="Tahoma" w:hAnsi="Tahoma" w:cs="Tahoma"/>
          <w:sz w:val="22"/>
          <w:szCs w:val="22"/>
          <w:lang w:val="es-ES" w:eastAsia="es-ES"/>
        </w:rPr>
      </w:pPr>
      <w:r>
        <w:rPr>
          <w:rFonts w:ascii="Tahoma" w:hAnsi="Tahoma" w:cs="Tahoma"/>
          <w:sz w:val="22"/>
          <w:szCs w:val="22"/>
          <w:lang w:val="es-ES" w:eastAsia="es-ES"/>
        </w:rPr>
        <w:t>El recurrente alega que no se le siguió un debido proceso en los términos del procedimiento ordinario; por su parte el Consejo en aquel momento indicó que si le había dado audiencia al Administrado.</w:t>
      </w:r>
    </w:p>
    <w:p w:rsidR="007534F3" w:rsidRDefault="007534F3">
      <w:pPr>
        <w:kinsoku w:val="0"/>
        <w:overflowPunct w:val="0"/>
        <w:autoSpaceDE/>
        <w:autoSpaceDN/>
        <w:adjustRightInd/>
        <w:spacing w:before="266" w:line="261"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Ante lo dicho, la Sala indica que no es necesario en el caso de los permisos por su naturaleza precaria instruir un procedimiento ordinario en los términos del artículo 308 y siguientes de la Ley General de la Administración Pública y basta con dar audiencia para que él administrado se manifieste y ejerza su defensa.</w:t>
      </w:r>
    </w:p>
    <w:p w:rsidR="007534F3" w:rsidRDefault="007534F3">
      <w:pPr>
        <w:kinsoku w:val="0"/>
        <w:overflowPunct w:val="0"/>
        <w:autoSpaceDE/>
        <w:autoSpaceDN/>
        <w:adjustRightInd/>
        <w:spacing w:before="234" w:line="261" w:lineRule="exact"/>
        <w:ind w:left="72" w:right="72"/>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En el asunto bajo análisis este colegio ha podido verificar en la especie que a la permisionaria de la empresa se le dio audiencia para que se refiriera por escrito, sobre los hechos que se le imputaron y para que ejerciera ese derecho se le otorgó un plazo suficiente que incluso es igual al del procedimiento ordinario en cuanto a la citación a audiencia, lo cual consta en el expediente que el recurrente hizo, presentando acciones recursivas contra el acto de apertura, líbelo que también le fue conocido y resuelto, por lo que en apego a la jurisprudencia constitucional que es de acatamiento erga omnes y al cuadro fáctico existente, es el criterio de este Tribunal que en la especie no se ha violentado en perjuicio de la recurrente el debido proceso y el derecho de defensa.</w:t>
      </w:r>
    </w:p>
    <w:p w:rsidR="007534F3" w:rsidRDefault="007534F3">
      <w:pPr>
        <w:kinsoku w:val="0"/>
        <w:overflowPunct w:val="0"/>
        <w:autoSpaceDE/>
        <w:autoSpaceDN/>
        <w:adjustRightInd/>
        <w:spacing w:before="261" w:line="261" w:lineRule="exact"/>
        <w:ind w:left="72" w:right="72"/>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Por las razones dadas considera este Tribunal que se debe rechazar el presente Recurso de Apelación por encontrarse el acto impugnado apegado a derecho y estar dentro de las facultades y potestades de imperio del Consejo de Transporte Público.</w:t>
      </w:r>
    </w:p>
    <w:p w:rsidR="007534F3" w:rsidRDefault="007534F3">
      <w:pPr>
        <w:kinsoku w:val="0"/>
        <w:overflowPunct w:val="0"/>
        <w:autoSpaceDE/>
        <w:autoSpaceDN/>
        <w:adjustRightInd/>
        <w:spacing w:before="1158" w:line="258" w:lineRule="exact"/>
        <w:ind w:left="72" w:right="72"/>
        <w:jc w:val="center"/>
        <w:textAlignment w:val="baseline"/>
        <w:rPr>
          <w:rFonts w:ascii="Tahoma" w:hAnsi="Tahoma" w:cs="Tahoma"/>
          <w:b/>
          <w:bCs/>
          <w:spacing w:val="8"/>
          <w:sz w:val="22"/>
          <w:szCs w:val="22"/>
          <w:lang w:val="es-ES" w:eastAsia="es-ES"/>
        </w:rPr>
      </w:pPr>
      <w:r>
        <w:rPr>
          <w:rFonts w:ascii="Tahoma" w:hAnsi="Tahoma" w:cs="Tahoma"/>
          <w:b/>
          <w:bCs/>
          <w:spacing w:val="8"/>
          <w:sz w:val="22"/>
          <w:szCs w:val="22"/>
          <w:lang w:val="es-ES" w:eastAsia="es-ES"/>
        </w:rPr>
        <w:t>POR TANTO</w:t>
      </w:r>
    </w:p>
    <w:p w:rsidR="007534F3" w:rsidRDefault="007534F3">
      <w:pPr>
        <w:tabs>
          <w:tab w:val="right" w:pos="8712"/>
        </w:tabs>
        <w:kinsoku w:val="0"/>
        <w:overflowPunct w:val="0"/>
        <w:autoSpaceDE/>
        <w:autoSpaceDN/>
        <w:adjustRightInd/>
        <w:spacing w:before="385" w:line="261" w:lineRule="exact"/>
        <w:ind w:left="72" w:right="72"/>
        <w:textAlignment w:val="baseline"/>
        <w:rPr>
          <w:rFonts w:ascii="Tahoma" w:hAnsi="Tahoma" w:cs="Tahoma"/>
          <w:sz w:val="22"/>
          <w:szCs w:val="22"/>
          <w:lang w:val="es-ES" w:eastAsia="es-ES"/>
        </w:rPr>
      </w:pPr>
      <w:r>
        <w:rPr>
          <w:rFonts w:ascii="Tahoma" w:hAnsi="Tahoma" w:cs="Tahoma"/>
          <w:b/>
          <w:bCs/>
          <w:sz w:val="22"/>
          <w:szCs w:val="22"/>
          <w:lang w:val="es-ES" w:eastAsia="es-ES"/>
        </w:rPr>
        <w:t>I.-</w:t>
      </w:r>
      <w:r>
        <w:rPr>
          <w:rFonts w:ascii="Tahoma" w:hAnsi="Tahoma" w:cs="Tahoma"/>
          <w:b/>
          <w:bCs/>
          <w:sz w:val="22"/>
          <w:szCs w:val="22"/>
          <w:lang w:val="es-ES" w:eastAsia="es-ES"/>
        </w:rPr>
        <w:tab/>
      </w:r>
      <w:r>
        <w:rPr>
          <w:rFonts w:ascii="Tahoma" w:hAnsi="Tahoma" w:cs="Tahoma"/>
          <w:sz w:val="22"/>
          <w:szCs w:val="22"/>
          <w:lang w:val="es-ES" w:eastAsia="es-ES"/>
        </w:rPr>
        <w:t xml:space="preserve">Se declara sin lugar el </w:t>
      </w:r>
      <w:r>
        <w:rPr>
          <w:rFonts w:ascii="Tahoma" w:hAnsi="Tahoma" w:cs="Tahoma"/>
          <w:b/>
          <w:bCs/>
          <w:sz w:val="22"/>
          <w:szCs w:val="22"/>
          <w:lang w:val="es-ES" w:eastAsia="es-ES"/>
        </w:rPr>
        <w:t xml:space="preserve">Recurso de Apelación en Subsidio, </w:t>
      </w:r>
      <w:r>
        <w:rPr>
          <w:rFonts w:ascii="Tahoma" w:hAnsi="Tahoma" w:cs="Tahoma"/>
          <w:sz w:val="22"/>
          <w:szCs w:val="22"/>
          <w:lang w:val="es-ES" w:eastAsia="es-ES"/>
        </w:rPr>
        <w:t>presentado</w:t>
      </w:r>
    </w:p>
    <w:p w:rsidR="007534F3" w:rsidRDefault="007534F3">
      <w:pPr>
        <w:kinsoku w:val="0"/>
        <w:overflowPunct w:val="0"/>
        <w:autoSpaceDE/>
        <w:autoSpaceDN/>
        <w:adjustRightInd/>
        <w:spacing w:before="6" w:after="504" w:line="261" w:lineRule="exact"/>
        <w:ind w:left="72" w:right="72"/>
        <w:jc w:val="both"/>
        <w:textAlignment w:val="baseline"/>
        <w:rPr>
          <w:rFonts w:ascii="Tahoma" w:hAnsi="Tahoma" w:cs="Tahoma"/>
          <w:b/>
          <w:bCs/>
          <w:sz w:val="22"/>
          <w:szCs w:val="22"/>
          <w:lang w:val="es-ES" w:eastAsia="es-ES"/>
        </w:rPr>
      </w:pPr>
      <w:r>
        <w:rPr>
          <w:rFonts w:ascii="Tahoma" w:hAnsi="Tahoma" w:cs="Tahoma"/>
          <w:sz w:val="22"/>
          <w:szCs w:val="22"/>
          <w:lang w:val="es-ES" w:eastAsia="es-ES"/>
        </w:rPr>
        <w:t xml:space="preserve">por la empresa </w:t>
      </w:r>
      <w:r>
        <w:rPr>
          <w:rFonts w:ascii="Tahoma" w:hAnsi="Tahoma" w:cs="Tahoma"/>
          <w:b/>
          <w:bCs/>
          <w:sz w:val="22"/>
          <w:szCs w:val="22"/>
          <w:lang w:val="es-ES" w:eastAsia="es-ES"/>
        </w:rPr>
        <w:t>T</w:t>
      </w:r>
      <w:r w:rsidR="001862BF">
        <w:rPr>
          <w:rFonts w:ascii="Tahoma" w:hAnsi="Tahoma" w:cs="Tahoma"/>
          <w:b/>
          <w:bCs/>
          <w:sz w:val="22"/>
          <w:szCs w:val="22"/>
          <w:lang w:val="es-ES" w:eastAsia="es-ES"/>
        </w:rPr>
        <w:t>.L.P.L.</w:t>
      </w:r>
      <w:r>
        <w:rPr>
          <w:rFonts w:ascii="Tahoma" w:hAnsi="Tahoma" w:cs="Tahoma"/>
          <w:b/>
          <w:bCs/>
          <w:sz w:val="22"/>
          <w:szCs w:val="22"/>
          <w:lang w:val="es-ES" w:eastAsia="es-ES"/>
        </w:rPr>
        <w:t xml:space="preserve">, CÉDULA JURÍDICA </w:t>
      </w:r>
      <w:r w:rsidR="001862BF">
        <w:rPr>
          <w:rFonts w:ascii="Tahoma" w:hAnsi="Tahoma" w:cs="Tahoma"/>
          <w:b/>
          <w:bCs/>
          <w:sz w:val="22"/>
          <w:szCs w:val="22"/>
          <w:lang w:val="es-ES" w:eastAsia="es-ES"/>
        </w:rPr>
        <w:t>…</w:t>
      </w:r>
      <w:r>
        <w:rPr>
          <w:rFonts w:ascii="Tahoma" w:hAnsi="Tahoma" w:cs="Tahoma"/>
          <w:b/>
          <w:bCs/>
          <w:sz w:val="22"/>
          <w:szCs w:val="22"/>
          <w:lang w:val="es-ES" w:eastAsia="es-ES"/>
        </w:rPr>
        <w:t xml:space="preserve">, </w:t>
      </w:r>
      <w:r>
        <w:rPr>
          <w:rFonts w:ascii="Tahoma" w:hAnsi="Tahoma" w:cs="Tahoma"/>
          <w:sz w:val="22"/>
          <w:szCs w:val="22"/>
          <w:lang w:val="es-ES" w:eastAsia="es-ES"/>
        </w:rPr>
        <w:t xml:space="preserve">por medio del señor </w:t>
      </w:r>
      <w:r>
        <w:rPr>
          <w:rFonts w:ascii="Tahoma" w:hAnsi="Tahoma" w:cs="Tahoma"/>
          <w:b/>
          <w:bCs/>
          <w:sz w:val="22"/>
          <w:szCs w:val="22"/>
          <w:lang w:val="es-ES" w:eastAsia="es-ES"/>
        </w:rPr>
        <w:t>R</w:t>
      </w:r>
      <w:r w:rsidR="001862BF">
        <w:rPr>
          <w:rFonts w:ascii="Tahoma" w:hAnsi="Tahoma" w:cs="Tahoma"/>
          <w:b/>
          <w:bCs/>
          <w:sz w:val="22"/>
          <w:szCs w:val="22"/>
          <w:lang w:val="es-ES" w:eastAsia="es-ES"/>
        </w:rPr>
        <w:t>.B.C.</w:t>
      </w:r>
      <w:r>
        <w:rPr>
          <w:rFonts w:ascii="Tahoma" w:hAnsi="Tahoma" w:cs="Tahoma"/>
          <w:b/>
          <w:bCs/>
          <w:sz w:val="22"/>
          <w:szCs w:val="22"/>
          <w:lang w:val="es-ES" w:eastAsia="es-ES"/>
        </w:rPr>
        <w:t>, cédula de</w:t>
      </w:r>
    </w:p>
    <w:p w:rsidR="007534F3" w:rsidRDefault="007534F3">
      <w:pPr>
        <w:widowControl/>
        <w:rPr>
          <w:sz w:val="24"/>
          <w:szCs w:val="24"/>
        </w:rPr>
        <w:sectPr w:rsidR="007534F3">
          <w:pgSz w:w="12283" w:h="15773"/>
          <w:pgMar w:top="2080" w:right="1868" w:bottom="146" w:left="1595" w:header="720" w:footer="720" w:gutter="0"/>
          <w:cols w:space="720"/>
          <w:noEndnote/>
        </w:sectPr>
      </w:pPr>
    </w:p>
    <w:p w:rsidR="007534F3" w:rsidRDefault="007534F3">
      <w:pPr>
        <w:widowControl/>
        <w:rPr>
          <w:sz w:val="24"/>
          <w:szCs w:val="24"/>
        </w:rPr>
        <w:sectPr w:rsidR="007534F3">
          <w:type w:val="continuous"/>
          <w:pgSz w:w="12283" w:h="15773"/>
          <w:pgMar w:top="2080" w:right="1912" w:bottom="146" w:left="7131" w:header="720" w:footer="720" w:gutter="0"/>
          <w:cols w:space="720"/>
          <w:noEndnote/>
        </w:sectPr>
      </w:pPr>
    </w:p>
    <w:p w:rsidR="007534F3" w:rsidRDefault="001862BF" w:rsidP="001862BF">
      <w:pPr>
        <w:kinsoku w:val="0"/>
        <w:overflowPunct w:val="0"/>
        <w:autoSpaceDE/>
        <w:autoSpaceDN/>
        <w:adjustRightInd/>
        <w:spacing w:before="20" w:line="265" w:lineRule="exact"/>
        <w:ind w:right="216"/>
        <w:jc w:val="both"/>
        <w:textAlignment w:val="baseline"/>
        <w:rPr>
          <w:rFonts w:ascii="Tahoma" w:hAnsi="Tahoma" w:cs="Tahoma"/>
          <w:b/>
          <w:bCs/>
          <w:spacing w:val="7"/>
          <w:sz w:val="22"/>
          <w:szCs w:val="22"/>
          <w:lang w:val="es-ES" w:eastAsia="es-ES"/>
        </w:rPr>
      </w:pPr>
      <w:r>
        <w:rPr>
          <w:rFonts w:ascii="Tahoma" w:hAnsi="Tahoma" w:cs="Tahoma"/>
          <w:b/>
          <w:bCs/>
          <w:spacing w:val="7"/>
          <w:sz w:val="22"/>
          <w:szCs w:val="22"/>
          <w:lang w:val="es-ES" w:eastAsia="es-ES"/>
        </w:rPr>
        <w:lastRenderedPageBreak/>
        <w:t>identidad …</w:t>
      </w:r>
      <w:r w:rsidR="007534F3">
        <w:rPr>
          <w:rFonts w:ascii="Tahoma" w:hAnsi="Tahoma" w:cs="Tahoma"/>
          <w:b/>
          <w:bCs/>
          <w:spacing w:val="7"/>
          <w:sz w:val="22"/>
          <w:szCs w:val="22"/>
          <w:lang w:val="es-ES" w:eastAsia="es-ES"/>
        </w:rPr>
        <w:t xml:space="preserve">, </w:t>
      </w:r>
      <w:r w:rsidR="007534F3">
        <w:rPr>
          <w:rFonts w:ascii="Tahoma" w:hAnsi="Tahoma" w:cs="Tahoma"/>
          <w:spacing w:val="7"/>
          <w:sz w:val="22"/>
          <w:szCs w:val="22"/>
          <w:lang w:val="es-ES" w:eastAsia="es-ES"/>
        </w:rPr>
        <w:t xml:space="preserve">en su condición de apoderado generalísimo sin límite de suma, contra el </w:t>
      </w:r>
      <w:r w:rsidR="007534F3">
        <w:rPr>
          <w:rFonts w:ascii="Tahoma" w:hAnsi="Tahoma" w:cs="Tahoma"/>
          <w:b/>
          <w:bCs/>
          <w:spacing w:val="7"/>
          <w:sz w:val="22"/>
          <w:szCs w:val="22"/>
          <w:lang w:val="es-ES" w:eastAsia="es-ES"/>
        </w:rPr>
        <w:t>Artículo 7.1 de la Sesión Ordinaria 40-2016 de 18 de agosto de 2016, de la Junta Directiva del Consejo de Transporte Público.</w:t>
      </w:r>
    </w:p>
    <w:p w:rsidR="007534F3" w:rsidRDefault="007534F3">
      <w:pPr>
        <w:numPr>
          <w:ilvl w:val="0"/>
          <w:numId w:val="13"/>
        </w:numPr>
        <w:kinsoku w:val="0"/>
        <w:overflowPunct w:val="0"/>
        <w:autoSpaceDE/>
        <w:autoSpaceDN/>
        <w:adjustRightInd/>
        <w:spacing w:before="262" w:line="256" w:lineRule="exact"/>
        <w:ind w:right="216"/>
        <w:textAlignment w:val="baseline"/>
        <w:rPr>
          <w:rFonts w:ascii="Verdana" w:hAnsi="Verdana" w:cs="Verdana"/>
          <w:b/>
          <w:bCs/>
          <w:i/>
          <w:iCs/>
          <w:lang w:val="es-ES" w:eastAsia="es-ES"/>
        </w:rPr>
      </w:pPr>
      <w:r>
        <w:rPr>
          <w:rFonts w:ascii="Tahoma" w:hAnsi="Tahoma" w:cs="Tahoma"/>
          <w:sz w:val="22"/>
          <w:szCs w:val="22"/>
          <w:lang w:val="es-ES" w:eastAsia="es-ES"/>
        </w:rPr>
        <w:t xml:space="preserve">Conforme las determinaciones del numeral 22, inciso c), de la Ley No. 7969, </w:t>
      </w:r>
      <w:r>
        <w:rPr>
          <w:rFonts w:ascii="Verdana" w:hAnsi="Verdana" w:cs="Verdana"/>
          <w:b/>
          <w:bCs/>
          <w:i/>
          <w:iCs/>
          <w:lang w:val="es-ES" w:eastAsia="es-ES"/>
        </w:rPr>
        <w:t>se da por agotada la vía administrativa,</w:t>
      </w:r>
    </w:p>
    <w:p w:rsidR="007534F3" w:rsidRDefault="007534F3" w:rsidP="001862BF">
      <w:pPr>
        <w:numPr>
          <w:ilvl w:val="0"/>
          <w:numId w:val="14"/>
        </w:numPr>
        <w:kinsoku w:val="0"/>
        <w:overflowPunct w:val="0"/>
        <w:autoSpaceDE/>
        <w:autoSpaceDN/>
        <w:adjustRightInd/>
        <w:spacing w:before="259" w:after="379" w:line="258" w:lineRule="exact"/>
        <w:textAlignment w:val="baseline"/>
        <w:rPr>
          <w:sz w:val="24"/>
          <w:szCs w:val="24"/>
        </w:rPr>
      </w:pPr>
      <w:r>
        <w:rPr>
          <w:rFonts w:ascii="Tahoma" w:hAnsi="Tahoma" w:cs="Tahoma"/>
          <w:b/>
          <w:bCs/>
          <w:spacing w:val="6"/>
          <w:sz w:val="22"/>
          <w:szCs w:val="22"/>
          <w:lang w:val="es-ES" w:eastAsia="es-ES"/>
        </w:rPr>
        <w:t>NOTIFIQUESE.</w:t>
      </w:r>
      <w:r w:rsidR="001862BF">
        <w:rPr>
          <w:sz w:val="24"/>
          <w:szCs w:val="24"/>
        </w:rPr>
        <w:t xml:space="preserve"> </w:t>
      </w:r>
    </w:p>
    <w:p w:rsidR="001862BF" w:rsidRDefault="001862BF" w:rsidP="001862BF">
      <w:pPr>
        <w:kinsoku w:val="0"/>
        <w:overflowPunct w:val="0"/>
        <w:autoSpaceDE/>
        <w:autoSpaceDN/>
        <w:adjustRightInd/>
        <w:spacing w:before="259" w:after="379" w:line="258" w:lineRule="exact"/>
        <w:textAlignment w:val="baseline"/>
        <w:rPr>
          <w:sz w:val="24"/>
          <w:szCs w:val="24"/>
        </w:rPr>
      </w:pPr>
    </w:p>
    <w:p w:rsidR="001862BF" w:rsidRPr="00CF40A0" w:rsidRDefault="001862BF" w:rsidP="001862BF">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1862BF" w:rsidRDefault="001862BF" w:rsidP="001862BF">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1862BF" w:rsidRPr="00FC408E" w:rsidRDefault="001862BF" w:rsidP="001862BF">
      <w:pPr>
        <w:kinsoku w:val="0"/>
        <w:overflowPunct w:val="0"/>
        <w:autoSpaceDE/>
        <w:autoSpaceDN/>
        <w:adjustRightInd/>
        <w:spacing w:before="313" w:after="358" w:line="294" w:lineRule="exact"/>
        <w:ind w:left="72"/>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1862BF" w:rsidRDefault="001862BF" w:rsidP="001862BF">
      <w:pPr>
        <w:kinsoku w:val="0"/>
        <w:overflowPunct w:val="0"/>
        <w:autoSpaceDE/>
        <w:autoSpaceDN/>
        <w:adjustRightInd/>
        <w:spacing w:before="259" w:after="379" w:line="258" w:lineRule="exact"/>
        <w:textAlignment w:val="baseline"/>
        <w:rPr>
          <w:sz w:val="24"/>
          <w:szCs w:val="24"/>
        </w:rPr>
        <w:sectPr w:rsidR="001862BF">
          <w:pgSz w:w="12254" w:h="15869"/>
          <w:pgMar w:top="2180" w:right="1658" w:bottom="104" w:left="1776" w:header="720" w:footer="720" w:gutter="0"/>
          <w:cols w:space="720"/>
          <w:noEndnote/>
        </w:sectPr>
      </w:pPr>
      <w:bookmarkStart w:id="0" w:name="_GoBack"/>
      <w:bookmarkEnd w:id="0"/>
    </w:p>
    <w:p w:rsidR="007534F3" w:rsidRDefault="007534F3" w:rsidP="001862BF">
      <w:pPr>
        <w:tabs>
          <w:tab w:val="right" w:pos="3168"/>
        </w:tabs>
        <w:kinsoku w:val="0"/>
        <w:overflowPunct w:val="0"/>
        <w:autoSpaceDE/>
        <w:autoSpaceDN/>
        <w:adjustRightInd/>
        <w:spacing w:before="5" w:line="255" w:lineRule="exact"/>
        <w:textAlignment w:val="baseline"/>
        <w:rPr>
          <w:rFonts w:ascii="Tahoma" w:hAnsi="Tahoma" w:cs="Tahoma"/>
          <w:sz w:val="22"/>
          <w:szCs w:val="22"/>
          <w:lang w:val="es-ES" w:eastAsia="es-ES"/>
        </w:rPr>
      </w:pPr>
    </w:p>
    <w:sectPr w:rsidR="007534F3">
      <w:type w:val="continuous"/>
      <w:pgSz w:w="12254" w:h="15869"/>
      <w:pgMar w:top="2180" w:right="1824" w:bottom="104" w:left="71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DCA3"/>
    <w:multiLevelType w:val="singleLevel"/>
    <w:tmpl w:val="7A4B793F"/>
    <w:lvl w:ilvl="0">
      <w:start w:val="1"/>
      <w:numFmt w:val="lowerLetter"/>
      <w:lvlText w:val="%1)"/>
      <w:lvlJc w:val="left"/>
      <w:pPr>
        <w:tabs>
          <w:tab w:val="num" w:pos="1224"/>
        </w:tabs>
        <w:ind w:left="720"/>
      </w:pPr>
      <w:rPr>
        <w:rFonts w:ascii="Verdana" w:hAnsi="Verdana" w:cs="Verdana"/>
        <w:b/>
        <w:bCs/>
        <w:i/>
        <w:iCs/>
        <w:snapToGrid/>
        <w:sz w:val="21"/>
        <w:szCs w:val="21"/>
      </w:rPr>
    </w:lvl>
  </w:abstractNum>
  <w:abstractNum w:abstractNumId="1" w15:restartNumberingAfterBreak="0">
    <w:nsid w:val="03168D5A"/>
    <w:multiLevelType w:val="singleLevel"/>
    <w:tmpl w:val="45AF0B3A"/>
    <w:lvl w:ilvl="0">
      <w:start w:val="1"/>
      <w:numFmt w:val="decimal"/>
      <w:lvlText w:val="%1.-"/>
      <w:lvlJc w:val="left"/>
      <w:pPr>
        <w:tabs>
          <w:tab w:val="num" w:pos="720"/>
        </w:tabs>
      </w:pPr>
      <w:rPr>
        <w:rFonts w:ascii="Verdana" w:hAnsi="Verdana" w:cs="Verdana"/>
        <w:b/>
        <w:bCs/>
        <w:snapToGrid/>
        <w:spacing w:val="-4"/>
        <w:sz w:val="22"/>
        <w:szCs w:val="22"/>
      </w:rPr>
    </w:lvl>
  </w:abstractNum>
  <w:abstractNum w:abstractNumId="2" w15:restartNumberingAfterBreak="0">
    <w:nsid w:val="031D03C2"/>
    <w:multiLevelType w:val="singleLevel"/>
    <w:tmpl w:val="CE6CBC12"/>
    <w:lvl w:ilvl="0">
      <w:start w:val="2"/>
      <w:numFmt w:val="upperLetter"/>
      <w:lvlText w:val="%1)."/>
      <w:lvlJc w:val="left"/>
      <w:pPr>
        <w:tabs>
          <w:tab w:val="num" w:pos="504"/>
        </w:tabs>
        <w:ind w:left="72"/>
      </w:pPr>
      <w:rPr>
        <w:rFonts w:ascii="Verdana" w:hAnsi="Verdana" w:cs="Verdana"/>
        <w:b/>
        <w:bCs/>
        <w:snapToGrid/>
        <w:sz w:val="22"/>
        <w:szCs w:val="22"/>
      </w:rPr>
    </w:lvl>
  </w:abstractNum>
  <w:abstractNum w:abstractNumId="3" w15:restartNumberingAfterBreak="0">
    <w:nsid w:val="03F9A21C"/>
    <w:multiLevelType w:val="singleLevel"/>
    <w:tmpl w:val="0720EF19"/>
    <w:lvl w:ilvl="0">
      <w:start w:val="4"/>
      <w:numFmt w:val="decimal"/>
      <w:lvlText w:val="%1.-"/>
      <w:lvlJc w:val="left"/>
      <w:pPr>
        <w:tabs>
          <w:tab w:val="num" w:pos="504"/>
        </w:tabs>
        <w:ind w:left="72"/>
      </w:pPr>
      <w:rPr>
        <w:rFonts w:ascii="Verdana" w:hAnsi="Verdana" w:cs="Verdana"/>
        <w:b/>
        <w:bCs/>
        <w:snapToGrid/>
        <w:spacing w:val="-1"/>
        <w:sz w:val="22"/>
        <w:szCs w:val="22"/>
      </w:rPr>
    </w:lvl>
  </w:abstractNum>
  <w:abstractNum w:abstractNumId="4" w15:restartNumberingAfterBreak="0">
    <w:nsid w:val="0523C1FD"/>
    <w:multiLevelType w:val="singleLevel"/>
    <w:tmpl w:val="46367C6E"/>
    <w:lvl w:ilvl="0">
      <w:start w:val="7"/>
      <w:numFmt w:val="lowerLetter"/>
      <w:lvlText w:val="%1)"/>
      <w:lvlJc w:val="left"/>
      <w:pPr>
        <w:tabs>
          <w:tab w:val="num" w:pos="1008"/>
        </w:tabs>
        <w:ind w:left="720"/>
      </w:pPr>
      <w:rPr>
        <w:rFonts w:ascii="Verdana" w:hAnsi="Verdana" w:cs="Verdana"/>
        <w:i/>
        <w:iCs/>
        <w:snapToGrid/>
        <w:spacing w:val="10"/>
        <w:sz w:val="19"/>
        <w:szCs w:val="19"/>
      </w:rPr>
    </w:lvl>
  </w:abstractNum>
  <w:abstractNum w:abstractNumId="5" w15:restartNumberingAfterBreak="0">
    <w:nsid w:val="058169F5"/>
    <w:multiLevelType w:val="singleLevel"/>
    <w:tmpl w:val="6EF4145C"/>
    <w:lvl w:ilvl="0">
      <w:start w:val="2"/>
      <w:numFmt w:val="upperRoman"/>
      <w:lvlText w:val="%1.-"/>
      <w:lvlJc w:val="left"/>
      <w:pPr>
        <w:tabs>
          <w:tab w:val="num" w:pos="720"/>
        </w:tabs>
      </w:pPr>
      <w:rPr>
        <w:rFonts w:ascii="Tahoma" w:hAnsi="Tahoma" w:cs="Tahoma"/>
        <w:snapToGrid/>
        <w:sz w:val="22"/>
        <w:szCs w:val="22"/>
      </w:rPr>
    </w:lvl>
  </w:abstractNum>
  <w:abstractNum w:abstractNumId="6" w15:restartNumberingAfterBreak="0">
    <w:nsid w:val="06EB3349"/>
    <w:multiLevelType w:val="singleLevel"/>
    <w:tmpl w:val="5938B845"/>
    <w:lvl w:ilvl="0">
      <w:start w:val="4"/>
      <w:numFmt w:val="lowerLetter"/>
      <w:lvlText w:val="%1)"/>
      <w:lvlJc w:val="left"/>
      <w:pPr>
        <w:tabs>
          <w:tab w:val="num" w:pos="360"/>
        </w:tabs>
        <w:ind w:left="72"/>
      </w:pPr>
      <w:rPr>
        <w:rFonts w:ascii="Verdana" w:hAnsi="Verdana" w:cs="Verdana"/>
        <w:b/>
        <w:bCs/>
        <w:i/>
        <w:iCs/>
        <w:snapToGrid/>
        <w:spacing w:val="1"/>
        <w:sz w:val="21"/>
        <w:szCs w:val="21"/>
      </w:rPr>
    </w:lvl>
  </w:abstractNum>
  <w:num w:numId="1">
    <w:abstractNumId w:val="1"/>
  </w:num>
  <w:num w:numId="2">
    <w:abstractNumId w:val="1"/>
    <w:lvlOverride w:ilvl="0">
      <w:lvl w:ilvl="0">
        <w:numFmt w:val="decimal"/>
        <w:lvlText w:val="%1.-"/>
        <w:lvlJc w:val="left"/>
        <w:pPr>
          <w:tabs>
            <w:tab w:val="num" w:pos="720"/>
          </w:tabs>
        </w:pPr>
        <w:rPr>
          <w:rFonts w:ascii="Verdana" w:hAnsi="Verdana" w:cs="Verdana"/>
          <w:b/>
          <w:bCs/>
          <w:snapToGrid/>
          <w:spacing w:val="-2"/>
          <w:sz w:val="22"/>
          <w:szCs w:val="22"/>
        </w:rPr>
      </w:lvl>
    </w:lvlOverride>
  </w:num>
  <w:num w:numId="3">
    <w:abstractNumId w:val="1"/>
    <w:lvlOverride w:ilvl="0">
      <w:lvl w:ilvl="0">
        <w:numFmt w:val="decimal"/>
        <w:lvlText w:val="%1.-"/>
        <w:lvlJc w:val="left"/>
        <w:pPr>
          <w:tabs>
            <w:tab w:val="num" w:pos="432"/>
          </w:tabs>
        </w:pPr>
        <w:rPr>
          <w:rFonts w:ascii="Verdana" w:hAnsi="Verdana" w:cs="Verdana"/>
          <w:b/>
          <w:bCs/>
          <w:snapToGrid/>
          <w:spacing w:val="-2"/>
          <w:sz w:val="22"/>
          <w:szCs w:val="22"/>
        </w:rPr>
      </w:lvl>
    </w:lvlOverride>
  </w:num>
  <w:num w:numId="4">
    <w:abstractNumId w:val="2"/>
  </w:num>
  <w:num w:numId="5">
    <w:abstractNumId w:val="2"/>
    <w:lvlOverride w:ilvl="0">
      <w:lvl w:ilvl="0">
        <w:numFmt w:val="upperLetter"/>
        <w:lvlText w:val="%1)."/>
        <w:lvlJc w:val="left"/>
        <w:pPr>
          <w:tabs>
            <w:tab w:val="num" w:pos="504"/>
          </w:tabs>
          <w:ind w:left="72"/>
        </w:pPr>
        <w:rPr>
          <w:rFonts w:ascii="Verdana" w:hAnsi="Verdana" w:cs="Verdana"/>
          <w:b/>
          <w:snapToGrid/>
          <w:sz w:val="22"/>
          <w:szCs w:val="22"/>
        </w:rPr>
      </w:lvl>
    </w:lvlOverride>
  </w:num>
  <w:num w:numId="6">
    <w:abstractNumId w:val="3"/>
  </w:num>
  <w:num w:numId="7">
    <w:abstractNumId w:val="0"/>
  </w:num>
  <w:num w:numId="8">
    <w:abstractNumId w:val="0"/>
    <w:lvlOverride w:ilvl="0">
      <w:lvl w:ilvl="0">
        <w:numFmt w:val="lowerLetter"/>
        <w:lvlText w:val="%1)"/>
        <w:lvlJc w:val="left"/>
        <w:pPr>
          <w:tabs>
            <w:tab w:val="num" w:pos="1080"/>
          </w:tabs>
          <w:ind w:left="720"/>
        </w:pPr>
        <w:rPr>
          <w:rFonts w:ascii="Verdana" w:hAnsi="Verdana" w:cs="Verdana"/>
          <w:i/>
          <w:iCs/>
          <w:snapToGrid/>
          <w:sz w:val="21"/>
          <w:szCs w:val="21"/>
        </w:rPr>
      </w:lvl>
    </w:lvlOverride>
  </w:num>
  <w:num w:numId="9">
    <w:abstractNumId w:val="4"/>
  </w:num>
  <w:num w:numId="10">
    <w:abstractNumId w:val="4"/>
    <w:lvlOverride w:ilvl="0">
      <w:lvl w:ilvl="0">
        <w:numFmt w:val="lowerLetter"/>
        <w:lvlText w:val="%1)"/>
        <w:lvlJc w:val="left"/>
        <w:pPr>
          <w:tabs>
            <w:tab w:val="num" w:pos="1080"/>
          </w:tabs>
          <w:ind w:left="720"/>
        </w:pPr>
        <w:rPr>
          <w:rFonts w:ascii="Verdana" w:hAnsi="Verdana" w:cs="Verdana"/>
          <w:i/>
          <w:iCs/>
          <w:snapToGrid/>
          <w:spacing w:val="8"/>
          <w:sz w:val="19"/>
          <w:szCs w:val="19"/>
        </w:rPr>
      </w:lvl>
    </w:lvlOverride>
  </w:num>
  <w:num w:numId="11">
    <w:abstractNumId w:val="4"/>
    <w:lvlOverride w:ilvl="0">
      <w:lvl w:ilvl="0">
        <w:numFmt w:val="lowerLetter"/>
        <w:lvlText w:val="%1)"/>
        <w:lvlJc w:val="left"/>
        <w:pPr>
          <w:tabs>
            <w:tab w:val="num" w:pos="936"/>
          </w:tabs>
          <w:ind w:left="720"/>
        </w:pPr>
        <w:rPr>
          <w:rFonts w:ascii="Verdana" w:hAnsi="Verdana" w:cs="Verdana"/>
          <w:i/>
          <w:iCs/>
          <w:snapToGrid/>
          <w:sz w:val="19"/>
          <w:szCs w:val="19"/>
        </w:rPr>
      </w:lvl>
    </w:lvlOverride>
  </w:num>
  <w:num w:numId="12">
    <w:abstractNumId w:val="6"/>
  </w:num>
  <w:num w:numId="13">
    <w:abstractNumId w:val="5"/>
  </w:num>
  <w:num w:numId="14">
    <w:abstractNumId w:val="5"/>
    <w:lvlOverride w:ilvl="0">
      <w:lvl w:ilvl="0">
        <w:numFmt w:val="upperRoman"/>
        <w:lvlText w:val="%1.-"/>
        <w:lvlJc w:val="left"/>
        <w:pPr>
          <w:tabs>
            <w:tab w:val="num" w:pos="720"/>
          </w:tabs>
        </w:pPr>
        <w:rPr>
          <w:rFonts w:ascii="Tahoma" w:hAnsi="Tahoma" w:cs="Tahoma"/>
          <w:b/>
          <w:bCs/>
          <w:snapToGrid/>
          <w:spacing w:val="6"/>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213"/>
    <w:rsid w:val="001862BF"/>
    <w:rsid w:val="005A6C1C"/>
    <w:rsid w:val="007534F3"/>
    <w:rsid w:val="00BF7213"/>
    <w:rsid w:val="00DA721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061A45"/>
  <w14:defaultImageDpi w14:val="0"/>
  <w15:docId w15:val="{1FDC56BA-6C4D-4743-9F23-5BC7DDDA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862BF"/>
    <w:rPr>
      <w:lang w:val="es-CR"/>
    </w:rPr>
  </w:style>
  <w:style w:type="character" w:customStyle="1" w:styleId="CharacterStyle1">
    <w:name w:val="Character Style 1"/>
    <w:uiPriority w:val="99"/>
    <w:rsid w:val="001862B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10757</Words>
  <Characters>59167</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2017-02-01T18:43:00Z</dcterms:created>
  <dcterms:modified xsi:type="dcterms:W3CDTF">2017-02-01T18:43:00Z</dcterms:modified>
</cp:coreProperties>
</file>